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lang w:val="de-DE"/>
        </w:rPr>
      </w:pPr>
      <w:r>
        <w:rPr>
          <w:rFonts w:cs="Times New Roman" w:ascii="Times New Roman" w:hAnsi="Times New Roman"/>
          <w:b/>
          <w:bCs/>
          <w:sz w:val="28"/>
          <w:lang w:val="de-DE"/>
        </w:rPr>
        <w:t>____________________________________________________________________</w:t>
      </w:r>
    </w:p>
    <w:p>
      <w:pPr>
        <w:pStyle w:val="Normal"/>
        <w:tabs>
          <w:tab w:val="clear" w:pos="709"/>
          <w:tab w:val="center" w:pos="4536" w:leader="none"/>
          <w:tab w:val="right" w:pos="7938" w:leader="none"/>
          <w:tab w:val="right" w:pos="9639" w:leader="none"/>
        </w:tabs>
        <w:ind w:end="2" w:hanging="0"/>
        <w:jc w:val="both"/>
        <w:rPr/>
      </w:pPr>
      <w:r>
        <w:rPr>
          <w:rFonts w:cs="Times New Roman" w:ascii="Times New Roman" w:hAnsi="Times New Roman"/>
          <w:b/>
          <w:bCs/>
          <w:sz w:val="28"/>
          <w:lang w:val="de-DE"/>
        </w:rPr>
        <w:t>3GPP TSG RAN WG1 #12</w:t>
      </w:r>
      <w:r>
        <w:rPr>
          <w:rFonts w:eastAsia="Noto Serif CJK SC" w:cs="Times New Roman" w:ascii="Times New Roman" w:hAnsi="Times New Roman"/>
          <w:b/>
          <w:bCs/>
          <w:color w:val="auto"/>
          <w:kern w:val="2"/>
          <w:sz w:val="28"/>
          <w:szCs w:val="24"/>
          <w:lang w:val="de-DE" w:eastAsia="zh-CN" w:bidi="hi-IN"/>
        </w:rPr>
        <w:t>1</w:t>
      </w:r>
      <w:r>
        <w:rPr>
          <w:rFonts w:cs="Times New Roman" w:ascii="Times New Roman" w:hAnsi="Times New Roman"/>
          <w:b/>
          <w:bCs/>
          <w:sz w:val="28"/>
          <w:lang w:val="de-DE"/>
        </w:rPr>
        <w:tab/>
        <w:tab/>
        <w:tab/>
        <w:t>R1-</w:t>
      </w:r>
      <w:r>
        <w:rPr>
          <w:rFonts w:eastAsia="Noto Serif CJK SC" w:cs="Times New Roman" w:ascii="Times New Roman" w:hAnsi="Times New Roman"/>
          <w:b/>
          <w:bCs/>
          <w:color w:val="auto"/>
          <w:kern w:val="2"/>
          <w:sz w:val="28"/>
          <w:szCs w:val="24"/>
          <w:lang w:val="de-DE" w:eastAsia="zh-CN" w:bidi="hi-IN"/>
        </w:rPr>
        <w:t>250</w:t>
      </w:r>
      <w:r>
        <w:rPr>
          <w:rFonts w:eastAsia="Noto Serif CJK SC" w:cs="Times New Roman" w:ascii="Times New Roman" w:hAnsi="Times New Roman"/>
          <w:b/>
          <w:bCs/>
          <w:color w:val="auto"/>
          <w:kern w:val="2"/>
          <w:sz w:val="28"/>
          <w:szCs w:val="24"/>
          <w:lang w:val="de-DE" w:eastAsia="zh-CN" w:bidi="hi-IN"/>
        </w:rPr>
        <w:t>4605</w:t>
      </w:r>
    </w:p>
    <w:p>
      <w:pPr>
        <w:pStyle w:val="Normal"/>
        <w:tabs>
          <w:tab w:val="clear" w:pos="709"/>
          <w:tab w:val="center" w:pos="4536" w:leader="none"/>
          <w:tab w:val="right" w:pos="7938" w:leader="none"/>
          <w:tab w:val="right" w:pos="9639" w:leader="none"/>
        </w:tabs>
        <w:ind w:end="2" w:hanging="0"/>
        <w:jc w:val="both"/>
        <w:rPr/>
      </w:pPr>
      <w:r>
        <w:rPr>
          <w:rFonts w:eastAsia="MS Mincho;ＭＳ 明朝" w:cs="Arial" w:ascii="Arial" w:hAnsi="Arial"/>
          <w:b/>
          <w:bCs/>
          <w:sz w:val="28"/>
          <w:szCs w:val="28"/>
          <w:lang w:val="en-GB" w:eastAsia="zh-CN"/>
        </w:rPr>
        <w:t>St Julian's, Malta, 19 - 23 May, 2025</w:t>
      </w:r>
      <w:r>
        <w:rPr>
          <w:rFonts w:cs="Times New Roman" w:ascii="Times New Roman" w:hAnsi="Times New Roman"/>
          <w:b/>
          <w:bCs/>
          <w:sz w:val="28"/>
          <w:lang w:val="en-US"/>
        </w:rPr>
        <w:tab/>
      </w:r>
    </w:p>
    <w:p>
      <w:pPr>
        <w:pStyle w:val="Normal"/>
        <w:tabs>
          <w:tab w:val="clear" w:pos="709"/>
          <w:tab w:val="center" w:pos="4536" w:leader="none"/>
          <w:tab w:val="right" w:pos="9072" w:leader="none"/>
        </w:tabs>
        <w:jc w:val="both"/>
        <w:rPr>
          <w:rFonts w:ascii="Arial" w:hAnsi="Arial" w:eastAsia="MS Mincho" w:cs="Arial"/>
          <w:b/>
          <w:b/>
          <w:bCs/>
          <w:sz w:val="28"/>
          <w:lang w:eastAsia="ja-JP"/>
        </w:rPr>
      </w:pPr>
      <w:r>
        <w:rPr>
          <w:rFonts w:eastAsia="MS Mincho" w:cs="Arial" w:ascii="Arial" w:hAnsi="Arial"/>
          <w:b/>
          <w:bCs/>
          <w:sz w:val="28"/>
          <w:lang w:eastAsia="ja-JP"/>
        </w:rPr>
      </w:r>
    </w:p>
    <w:p>
      <w:pPr>
        <w:pStyle w:val="Normal"/>
        <w:tabs>
          <w:tab w:val="clear" w:pos="709"/>
          <w:tab w:val="left" w:pos="1985" w:leader="none"/>
        </w:tabs>
        <w:jc w:val="both"/>
        <w:rPr/>
      </w:pPr>
      <w:r>
        <w:rPr>
          <w:rFonts w:cs="Times New Roman" w:ascii="Times New Roman" w:hAnsi="Times New Roman"/>
          <w:b/>
        </w:rPr>
        <w:t>Agenda item:</w:t>
      </w:r>
      <w:r>
        <w:rPr>
          <w:rFonts w:cs="Times New Roman" w:ascii="Times New Roman" w:hAnsi="Times New Roman"/>
        </w:rPr>
        <w:tab/>
        <w:t>9.11.1</w:t>
      </w:r>
    </w:p>
    <w:p>
      <w:pPr>
        <w:pStyle w:val="Normal"/>
        <w:tabs>
          <w:tab w:val="clear" w:pos="709"/>
          <w:tab w:val="left" w:pos="1985" w:leader="none"/>
        </w:tabs>
        <w:jc w:val="both"/>
        <w:rPr/>
      </w:pPr>
      <w:r>
        <w:rPr>
          <w:rFonts w:cs="Times New Roman" w:ascii="Times New Roman" w:hAnsi="Times New Roman"/>
          <w:b/>
        </w:rPr>
        <w:t xml:space="preserve">Source: </w:t>
        <w:tab/>
      </w:r>
      <w:r>
        <w:rPr>
          <w:rFonts w:cs="Times New Roman" w:ascii="Times New Roman" w:hAnsi="Times New Roman"/>
        </w:rPr>
        <w:t>CEWiT</w:t>
      </w:r>
    </w:p>
    <w:p>
      <w:pPr>
        <w:pStyle w:val="Normal"/>
        <w:ind w:start="1988" w:hanging="1988"/>
        <w:jc w:val="both"/>
        <w:rPr/>
      </w:pPr>
      <w:r>
        <w:rPr>
          <w:rFonts w:cs="Times New Roman" w:ascii="Times New Roman" w:hAnsi="Times New Roman"/>
          <w:b/>
        </w:rPr>
        <w:t>Title:</w:t>
      </w:r>
      <w:r>
        <w:rPr>
          <w:rFonts w:cs="Times New Roman" w:ascii="Times New Roman" w:hAnsi="Times New Roman"/>
        </w:rPr>
        <w:t xml:space="preserve"> </w:t>
      </w:r>
      <w:r>
        <w:rPr>
          <w:rFonts w:cs="Times New Roman" w:ascii="Times New Roman" w:hAnsi="Times New Roman"/>
          <w:sz w:val="22"/>
        </w:rPr>
        <w:tab/>
        <w:t xml:space="preserve">Discussion on </w:t>
      </w:r>
      <w:r>
        <w:rPr>
          <w:rFonts w:cs="Times New Roman" w:ascii="Times New Roman" w:hAnsi="Times New Roman"/>
        </w:rPr>
        <w:t>Downlink Coverage Enhancements for NR NTN</w:t>
      </w:r>
    </w:p>
    <w:p>
      <w:pPr>
        <w:pStyle w:val="Normal"/>
        <w:tabs>
          <w:tab w:val="clear" w:pos="709"/>
          <w:tab w:val="left" w:pos="1985" w:leader="none"/>
        </w:tabs>
        <w:ind w:end="-441" w:hanging="0"/>
        <w:jc w:val="both"/>
        <w:rPr/>
      </w:pPr>
      <w:r>
        <w:rPr>
          <w:rFonts w:cs="Times New Roman" w:ascii="Times New Roman" w:hAnsi="Times New Roman"/>
          <w:b/>
        </w:rPr>
        <w:t>Document for:</w:t>
      </w:r>
      <w:r>
        <w:rPr>
          <w:rFonts w:cs="Times New Roman" w:ascii="Times New Roman" w:hAnsi="Times New Roman"/>
        </w:rPr>
        <w:tab/>
      </w:r>
      <w:bookmarkStart w:id="0" w:name="DocumentFor"/>
      <w:bookmarkEnd w:id="0"/>
      <w:r>
        <w:rPr>
          <w:rFonts w:cs="Times New Roman" w:ascii="Times New Roman" w:hAnsi="Times New Roman"/>
        </w:rPr>
        <w:t>Discussion and Decision</w:t>
      </w:r>
    </w:p>
    <w:p>
      <w:pPr>
        <w:pStyle w:val="Normal"/>
        <w:tabs>
          <w:tab w:val="clear" w:pos="709"/>
          <w:tab w:val="center" w:pos="4536" w:leader="none"/>
          <w:tab w:val="right" w:pos="7938" w:leader="none"/>
          <w:tab w:val="right" w:pos="9639" w:leader="none"/>
        </w:tabs>
        <w:ind w:end="2" w:hanging="0"/>
        <w:jc w:val="both"/>
        <w:rPr>
          <w:rFonts w:ascii="Times New Roman" w:hAnsi="Times New Roman" w:cs="Times New Roman"/>
          <w:b/>
          <w:b/>
          <w:bCs/>
          <w:sz w:val="28"/>
        </w:rPr>
      </w:pPr>
      <w:r>
        <w:rPr>
          <w:rFonts w:cs="Times New Roman" w:ascii="Times New Roman" w:hAnsi="Times New Roman"/>
          <w:b/>
          <w:bCs/>
          <w:sz w:val="28"/>
        </w:rPr>
        <w:t>____________________________________________________________________</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Introduction</w:t>
      </w:r>
    </w:p>
    <w:p>
      <w:pPr>
        <w:pStyle w:val="Normal"/>
        <w:tabs>
          <w:tab w:val="clear" w:pos="709"/>
          <w:tab w:val="left" w:pos="1985" w:leader="none"/>
        </w:tabs>
        <w:ind w:end="8" w:hanging="0"/>
        <w:jc w:val="both"/>
        <w:rPr/>
      </w:pPr>
      <w:r>
        <w:rPr>
          <w:rFonts w:cs="Times New Roman" w:ascii="Times New Roman" w:hAnsi="Times New Roman"/>
        </w:rPr>
        <w:t xml:space="preserve">In RAN#102 meeting, a new Work Item on </w:t>
      </w:r>
      <w:r>
        <w:rPr>
          <w:rFonts w:eastAsia="Batang;바탕" w:cs="Times New Roman" w:ascii="Times New Roman" w:hAnsi="Times New Roman"/>
        </w:rPr>
        <w:t>Non-Terrestrial Networks (NTN) for NR Phase 3</w:t>
      </w:r>
      <w:r>
        <w:rPr>
          <w:rFonts w:cs="Times New Roman" w:ascii="Times New Roman" w:hAnsi="Times New Roman"/>
        </w:rPr>
        <w:t xml:space="preserve"> was approved [1]. Multiple RAN1 related objectives has been discussed in RAN #102. The RAN #102 WID has been revised in RAN #106 [5], and the objectives are listed below for the enhancements in downlink coverage for NR NTN.</w:t>
      </w:r>
    </w:p>
    <w:p>
      <w:pPr>
        <w:pStyle w:val="Normal"/>
        <w:tabs>
          <w:tab w:val="clear" w:pos="709"/>
          <w:tab w:val="left" w:pos="1985" w:leader="none"/>
        </w:tabs>
        <w:ind w:end="8" w:hanging="0"/>
        <w:jc w:val="both"/>
        <w:rPr>
          <w:rFonts w:ascii="Times New Roman" w:hAnsi="Times New Roman" w:cs="Times New Roman"/>
        </w:rPr>
      </w:pPr>
      <w:r>
        <w:rPr>
          <w:rFonts w:cs="Times New Roman" w:ascii="Times New Roman" w:hAnsi="Times New Roman"/>
        </w:rPr>
      </w:r>
    </w:p>
    <w:p>
      <w:pPr>
        <w:pStyle w:val="Normal"/>
        <w:jc w:val="both"/>
        <w:rPr>
          <w:rFonts w:ascii="Times New Roman" w:hAnsi="Times New Roman" w:eastAsia="Batang" w:cs="Times New Roman"/>
        </w:rPr>
      </w:pPr>
      <w:r>
        <w:rPr>
          <w:rFonts w:eastAsia="Batang" w:cs="Times New Roman" w:ascii="Times New Roman" w:hAnsi="Times New Roman"/>
        </w:rPr>
        <w:t>Detailed objectives of downlink coverage enhancements for NR NTN include:</w:t>
      </w:r>
    </w:p>
    <w:tbl>
      <w:tblPr>
        <w:tblW w:w="9061" w:type="dxa"/>
        <w:jc w:val="center"/>
        <w:tblInd w:w="0" w:type="dxa"/>
        <w:tblCellMar>
          <w:top w:w="0" w:type="dxa"/>
          <w:start w:w="108" w:type="dxa"/>
          <w:bottom w:w="0" w:type="dxa"/>
          <w:end w:w="108" w:type="dxa"/>
        </w:tblCellMar>
        <w:tblLook w:val="04a0" w:noHBand="0" w:noVBand="1" w:firstColumn="1" w:lastRow="0" w:lastColumn="0" w:firstRow="1"/>
      </w:tblPr>
      <w:tblGrid>
        <w:gridCol w:w="9061"/>
      </w:tblGrid>
      <w:tr>
        <w:trPr/>
        <w:tc>
          <w:tcPr>
            <w:tcW w:w="9061" w:type="dxa"/>
            <w:tcBorders>
              <w:top w:val="single" w:sz="4" w:space="0" w:color="000000"/>
              <w:start w:val="single" w:sz="4" w:space="0" w:color="000000"/>
              <w:bottom w:val="single" w:sz="4" w:space="0" w:color="000000"/>
              <w:end w:val="single" w:sz="4" w:space="0" w:color="000000"/>
            </w:tcBorders>
          </w:tcPr>
          <w:p>
            <w:pPr>
              <w:pStyle w:val="Normal"/>
              <w:spacing w:lineRule="auto" w:line="276"/>
              <w:rPr/>
            </w:pPr>
            <w:r>
              <w:rPr>
                <w:rFonts w:eastAsia="Calibri"/>
                <w:lang w:val="en-US" w:eastAsia="ko-KR"/>
              </w:rPr>
              <w:t>Specify</w:t>
            </w:r>
            <w:bookmarkStart w:id="1" w:name="_Hlk153196886"/>
            <w:r>
              <w:rPr>
                <w:rFonts w:eastAsia="Calibri"/>
                <w:lang w:val="en-US" w:eastAsia="ko-KR"/>
              </w:rPr>
              <w:t xml:space="preserve"> </w:t>
            </w:r>
            <w:bookmarkEnd w:id="1"/>
            <w:r>
              <w:rPr>
                <w:rFonts w:eastAsia="Calibri"/>
                <w:lang w:val="en-US" w:eastAsia="ko-KR"/>
              </w:rPr>
              <w:t>downlink coverage enhancements targeting support for additional reference satellite payload parameters covering both GSO and NGSO constellations operating in FR1-NTN or FR2-NTN [RAN1, RAN2, RAN4]</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pPr>
              <w:pStyle w:val="Paragraphedeliste"/>
              <w:widowControl w:val="false"/>
              <w:numPr>
                <w:ilvl w:val="0"/>
                <w:numId w:val="4"/>
              </w:numPr>
              <w:tabs>
                <w:tab w:val="clear" w:pos="709"/>
                <w:tab w:val="left" w:pos="0" w:leader="none"/>
              </w:tabs>
              <w:spacing w:before="0" w:after="0"/>
              <w:contextualSpacing/>
              <w:jc w:val="both"/>
              <w:rPr>
                <w:rFonts w:ascii="Times New Roman" w:hAnsi="Times New Roman" w:cs="Times New Roman"/>
                <w:sz w:val="20"/>
                <w:szCs w:val="20"/>
              </w:rPr>
            </w:pPr>
            <w:r>
              <w:rPr>
                <w:rFonts w:cs="Times New Roman"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pPr>
              <w:pStyle w:val="Paragraphedeliste"/>
              <w:widowControl w:val="false"/>
              <w:numPr>
                <w:ilvl w:val="1"/>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Link level enhancements are to be specified for the following channels:</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PDCCH at least for CSS (except for Type-3) via PDCCH repetition</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PDSCH with Msg4 via PDSCH repetition</w:t>
            </w:r>
          </w:p>
          <w:p>
            <w:pPr>
              <w:pStyle w:val="Paragraphedeliste"/>
              <w:widowControl w:val="false"/>
              <w:numPr>
                <w:ilvl w:val="2"/>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PDSCH with SIB1 via 2 PDSCH repetitions within 20 ms duration</w:t>
            </w:r>
          </w:p>
          <w:p>
            <w:pPr>
              <w:pStyle w:val="Paragraphedeliste"/>
              <w:widowControl w:val="false"/>
              <w:numPr>
                <w:ilvl w:val="1"/>
                <w:numId w:val="4"/>
              </w:numPr>
              <w:tabs>
                <w:tab w:val="clear" w:pos="709"/>
                <w:tab w:val="left" w:pos="0" w:leader="none"/>
              </w:tabs>
              <w:spacing w:before="0" w:after="0"/>
              <w:contextualSpacing/>
              <w:jc w:val="both"/>
              <w:rPr>
                <w:rFonts w:ascii="Times New Roman" w:hAnsi="Times New Roman" w:cs="Times New Roman"/>
                <w:sz w:val="20"/>
              </w:rPr>
            </w:pPr>
            <w:r>
              <w:rPr>
                <w:rFonts w:cs="Times New Roman" w:ascii="Times New Roman" w:hAnsi="Times New Roman"/>
                <w:sz w:val="20"/>
              </w:rPr>
              <w:t>System-level enhancements are to be specified for the following:</w:t>
            </w:r>
          </w:p>
          <w:p>
            <w:pPr>
              <w:pStyle w:val="Paragraphedeliste"/>
              <w:numPr>
                <w:ilvl w:val="2"/>
                <w:numId w:val="4"/>
              </w:numPr>
              <w:snapToGrid w:val="false"/>
              <w:spacing w:lineRule="auto" w:line="240" w:before="0" w:after="120"/>
              <w:contextualSpacing/>
              <w:jc w:val="both"/>
              <w:rPr>
                <w:rFonts w:ascii="Times New Roman" w:hAnsi="Times New Roman" w:cs="Times New Roman"/>
                <w:sz w:val="20"/>
              </w:rPr>
            </w:pPr>
            <w:r>
              <w:rPr>
                <w:rFonts w:cs="Times New Roman" w:ascii="Times New Roman" w:hAnsi="Times New Roman"/>
                <w:sz w:val="20"/>
              </w:rPr>
              <w:t>Support of extended periodicity of the half frames with SS/PBCH blocks assumed by UE during initial access.</w:t>
            </w:r>
          </w:p>
          <w:p>
            <w:pPr>
              <w:pStyle w:val="Paragraphedeliste"/>
              <w:numPr>
                <w:ilvl w:val="3"/>
                <w:numId w:val="4"/>
              </w:numPr>
              <w:snapToGrid w:val="false"/>
              <w:spacing w:lineRule="auto" w:line="240" w:before="0" w:after="120"/>
              <w:contextualSpacing/>
              <w:jc w:val="both"/>
              <w:rPr>
                <w:rFonts w:ascii="Times New Roman" w:hAnsi="Times New Roman" w:cs="Times New Roman"/>
                <w:sz w:val="20"/>
              </w:rPr>
            </w:pPr>
            <w:r>
              <w:rPr>
                <w:rFonts w:cs="Times New Roman" w:ascii="Times New Roman" w:hAnsi="Times New Roman"/>
                <w:sz w:val="20"/>
              </w:rPr>
              <w:t>The maximum of the additional default value (apart from the existing 20ms value) is 160 ms</w:t>
            </w:r>
          </w:p>
          <w:p>
            <w:pPr>
              <w:pStyle w:val="Paragraphedeliste"/>
              <w:widowControl w:val="false"/>
              <w:numPr>
                <w:ilvl w:val="0"/>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Notes for this objective:</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SSB channel enhancement other than SSB periodicity extension is not considered</w:t>
            </w:r>
          </w:p>
          <w:p>
            <w:pPr>
              <w:pStyle w:val="Paragraphedeliste"/>
              <w:widowControl w:val="false"/>
              <w:numPr>
                <w:ilvl w:val="2"/>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RAN1 should consider issues such as UE’s cell search complexity and impact to initial cell selection, latency and success rate, for the above extension</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The SSB periodicity enhancements potentially defined in this WID only apply to NTN operation</w:t>
            </w:r>
          </w:p>
          <w:p>
            <w:pPr>
              <w:pStyle w:val="Paragraphedeliste"/>
              <w:widowControl w:val="false"/>
              <w:numPr>
                <w:ilvl w:val="1"/>
                <w:numId w:val="4"/>
              </w:numPr>
              <w:spacing w:before="0" w:after="0"/>
              <w:contextualSpacing/>
              <w:jc w:val="both"/>
              <w:rPr>
                <w:rFonts w:ascii="Times New Roman" w:hAnsi="Times New Roman" w:cs="Times New Roman"/>
                <w:sz w:val="20"/>
                <w:szCs w:val="20"/>
              </w:rPr>
            </w:pPr>
            <w:r>
              <w:rPr>
                <w:rFonts w:cs="Times New Roman" w:ascii="Times New Roman" w:hAnsi="Times New Roman"/>
                <w:sz w:val="20"/>
                <w:szCs w:val="20"/>
              </w:rPr>
              <w:t>Antenna gain of UE shall be assumed to be -5.5dBi in case of smartphone in FR1-NTN, the UE is assumed to be a full duplex UE, and at least 2Rx are considered at the UE</w:t>
            </w:r>
          </w:p>
          <w:p>
            <w:pPr>
              <w:pStyle w:val="Paragraphedeliste"/>
              <w:widowControl w:val="false"/>
              <w:numPr>
                <w:ilvl w:val="1"/>
                <w:numId w:val="4"/>
              </w:numPr>
              <w:spacing w:before="0" w:after="0"/>
              <w:contextualSpacing/>
              <w:jc w:val="both"/>
              <w:rPr>
                <w:rFonts w:ascii="Times New Roman" w:hAnsi="Times New Roman" w:eastAsia="Batang" w:cs="Times New Roman"/>
                <w:sz w:val="20"/>
                <w:szCs w:val="20"/>
                <w:lang w:eastAsia="ko-KR"/>
              </w:rPr>
            </w:pPr>
            <w:r>
              <w:rPr>
                <w:rFonts w:eastAsia="Batang" w:cs="Times New Roman" w:ascii="Times New Roman" w:hAnsi="Times New Roman"/>
                <w:sz w:val="20"/>
                <w:szCs w:val="20"/>
                <w:lang w:eastAsia="ko-KR"/>
              </w:rPr>
              <w:t>NGSO to be considered in priority: LEO Set-1 @ 600 km</w:t>
            </w:r>
          </w:p>
        </w:tc>
      </w:tr>
    </w:tbl>
    <w:p>
      <w:pPr>
        <w:pStyle w:val="TextBody"/>
        <w:pBdr>
          <w:bottom w:val="single" w:sz="4" w:space="1" w:color="000000"/>
        </w:pBdr>
        <w:tabs>
          <w:tab w:val="clear" w:pos="709"/>
          <w:tab w:val="left" w:pos="1985" w:leader="none"/>
          <w:tab w:val="left" w:pos="8196" w:leader="none"/>
        </w:tabs>
        <w:ind w:end="8" w:hanging="0"/>
        <w:jc w:val="both"/>
        <w:rPr/>
      </w:pPr>
      <w:r>
        <w:rPr>
          <w:rFonts w:eastAsia="Batang" w:cs="Times New Roman" w:ascii="Times New Roman" w:hAnsi="Times New Roman"/>
        </w:rPr>
        <w:t>In our previous contribution, R1-250</w:t>
      </w:r>
      <w:r>
        <w:rPr>
          <w:rFonts w:eastAsia="Batang" w:cs="Times New Roman" w:ascii="Times New Roman" w:hAnsi="Times New Roman"/>
          <w:color w:val="auto"/>
          <w:kern w:val="2"/>
          <w:sz w:val="24"/>
          <w:szCs w:val="24"/>
          <w:lang w:val="en-IN" w:eastAsia="zh-CN" w:bidi="hi-IN"/>
        </w:rPr>
        <w:t>2920</w:t>
      </w:r>
      <w:r>
        <w:rPr>
          <w:rFonts w:eastAsia="Batang" w:cs="Times New Roman" w:ascii="Times New Roman" w:hAnsi="Times New Roman"/>
        </w:rPr>
        <w:t>, we proposed physical layer procedure for the PDCCH repetition a</w:t>
      </w:r>
      <w:r>
        <w:rPr>
          <w:rFonts w:eastAsia="Batang" w:cs="Times New Roman" w:ascii="Times New Roman" w:hAnsi="Times New Roman"/>
          <w:color w:val="auto"/>
          <w:kern w:val="2"/>
          <w:sz w:val="24"/>
          <w:szCs w:val="24"/>
          <w:lang w:val="en-IN" w:eastAsia="zh-CN" w:bidi="hi-IN"/>
        </w:rPr>
        <w:t>t</w:t>
      </w:r>
      <w:r>
        <w:rPr>
          <w:rFonts w:eastAsia="Batang" w:cs="Times New Roman" w:ascii="Times New Roman" w:hAnsi="Times New Roman"/>
        </w:rPr>
        <w:t xml:space="preserve"> the link level, and DTX/DRX enhancements at system level. In this contribution, we provide the physical layer procedure for the PDCCH repetition other than Type0 and also specifying the changes corresponding to the system level enhancements with extended periodicity. </w:t>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Discussion</w:t>
      </w:r>
    </w:p>
    <w:p>
      <w:pPr>
        <w:pStyle w:val="Normal"/>
        <w:jc w:val="both"/>
        <w:rPr/>
      </w:pPr>
      <w:r>
        <w:rPr>
          <w:rFonts w:cs="Times New Roman" w:ascii="Times New Roman" w:hAnsi="Times New Roman"/>
        </w:rPr>
        <w:t xml:space="preserve">The following agreements are made in RAN1#120bis [4] for DL coverage enhancement at both system level and link level. </w:t>
      </w:r>
    </w:p>
    <w:p>
      <w:pPr>
        <w:pStyle w:val="Normal"/>
        <w:jc w:val="both"/>
        <w:rPr>
          <w:rFonts w:ascii="Times New Roman" w:hAnsi="Times New Roman" w:cs="Times New Roman"/>
          <w:highlight w:val="green"/>
        </w:rPr>
      </w:pPr>
      <w:r>
        <w:rPr>
          <w:rFonts w:cs="Times New Roman" w:ascii="Times New Roman" w:hAnsi="Times New Roman"/>
          <w:highlight w:val="green"/>
        </w:rPr>
      </w:r>
    </w:p>
    <w:p>
      <w:pPr>
        <w:pStyle w:val="Normal"/>
        <w:pBdr>
          <w:bottom w:val="single" w:sz="4" w:space="1" w:color="000000"/>
        </w:pBdr>
        <w:jc w:val="both"/>
        <w:rPr>
          <w:rFonts w:ascii="Times New Roman" w:hAnsi="Times New Roman"/>
          <w:b/>
          <w:b/>
          <w:szCs w:val="20"/>
        </w:rPr>
      </w:pPr>
      <w:r>
        <w:rPr>
          <w:rFonts w:ascii="Times New Roman" w:hAnsi="Times New Roman"/>
          <w:b/>
          <w:szCs w:val="20"/>
        </w:rPr>
      </w:r>
    </w:p>
    <w:p>
      <w:pPr>
        <w:pStyle w:val="Normal"/>
        <w:rPr>
          <w:rFonts w:ascii="Times New Roman" w:hAnsi="Times New Roman"/>
          <w:b/>
          <w:b/>
          <w:szCs w:val="20"/>
        </w:rPr>
      </w:pPr>
      <w:r>
        <w:rPr>
          <w:rFonts w:ascii="Times New Roman" w:hAnsi="Times New Roman"/>
          <w:b/>
          <w:szCs w:val="20"/>
          <w:highlight w:val="green"/>
        </w:rPr>
        <w:t>Agreement</w:t>
      </w:r>
    </w:p>
    <w:p>
      <w:pPr>
        <w:pStyle w:val="Normal"/>
        <w:rPr>
          <w:rFonts w:ascii="Times New Roman" w:hAnsi="Times New Roman"/>
          <w:szCs w:val="20"/>
        </w:rPr>
      </w:pPr>
      <w:r>
        <w:rPr>
          <w:rFonts w:ascii="Times New Roman" w:hAnsi="Times New Roman"/>
          <w:szCs w:val="20"/>
        </w:rPr>
        <w:t xml:space="preserve">When PDCCH CSS type-0 repetition is performed, for SIB1 link level enhancement, support </w:t>
      </w:r>
      <w:r>
        <w:rPr>
          <w:rFonts w:eastAsia="" w:ascii="Times New Roman" w:hAnsi="Times New Roman" w:eastAsiaTheme="minorEastAsia"/>
          <w:szCs w:val="20"/>
        </w:rPr>
        <w:t>PDSCH repetition of SIB1 transmitted within the same slot as the type0-CSS PDCCH repetition.</w:t>
      </w:r>
    </w:p>
    <w:p>
      <w:pPr>
        <w:pStyle w:val="Normal"/>
        <w:numPr>
          <w:ilvl w:val="0"/>
          <w:numId w:val="6"/>
        </w:numPr>
        <w:rPr>
          <w:rFonts w:ascii="Times New Roman" w:hAnsi="Times New Roman"/>
          <w:szCs w:val="20"/>
          <w:lang w:val="en-US"/>
        </w:rPr>
      </w:pPr>
      <w:r>
        <w:rPr>
          <w:rFonts w:ascii="Times New Roman" w:hAnsi="Times New Roman"/>
          <w:szCs w:val="20"/>
          <w:lang w:val="en-US"/>
        </w:rPr>
        <w:t>UE supporting SIB1 PDSCH coverage enhancement assumes that the PDCCH and associated PDSCH to be repeated in both slots where the corresponding PDCCHs are transmitted.</w:t>
      </w:r>
    </w:p>
    <w:p>
      <w:pPr>
        <w:pStyle w:val="Normal"/>
        <w:numPr>
          <w:ilvl w:val="0"/>
          <w:numId w:val="6"/>
        </w:numPr>
        <w:rPr>
          <w:rFonts w:ascii="Times New Roman" w:hAnsi="Times New Roman"/>
          <w:szCs w:val="20"/>
          <w:lang w:val="en-US"/>
        </w:rPr>
      </w:pPr>
      <w:r>
        <w:rPr>
          <w:rFonts w:ascii="Times New Roman" w:hAnsi="Times New Roman"/>
          <w:szCs w:val="20"/>
          <w:lang w:val="en-US"/>
        </w:rPr>
        <w:t>Each PDSCH SIB1 repetition is within the same slot of each PDCCH candidate for scheduling DCI</w:t>
      </w:r>
    </w:p>
    <w:p>
      <w:pPr>
        <w:pStyle w:val="Normal"/>
        <w:numPr>
          <w:ilvl w:val="0"/>
          <w:numId w:val="6"/>
        </w:numPr>
        <w:rPr>
          <w:rFonts w:ascii="Times New Roman" w:hAnsi="Times New Roman"/>
          <w:szCs w:val="20"/>
          <w:lang w:val="en-US"/>
        </w:rPr>
      </w:pPr>
      <w:r>
        <w:rPr>
          <w:rFonts w:ascii="Times New Roman" w:hAnsi="Times New Roman"/>
          <w:szCs w:val="20"/>
          <w:lang w:val="en-US"/>
        </w:rPr>
        <w:t>The two associated PDSCHs have the same RV</w:t>
      </w:r>
    </w:p>
    <w:p>
      <w:pPr>
        <w:pStyle w:val="Normal"/>
        <w:rPr>
          <w:rFonts w:ascii="Times New Roman" w:hAnsi="Times New Roman" w:eastAsia="" w:eastAsiaTheme="minorEastAsia"/>
          <w:lang w:val="en-US" w:eastAsia="zh-CN"/>
        </w:rPr>
      </w:pPr>
      <w:r>
        <w:rPr>
          <w:rFonts w:ascii="Times New Roman" w:hAnsi="Times New Roman"/>
          <w:szCs w:val="20"/>
        </w:rPr>
        <w:t>FFS:</w:t>
      </w:r>
      <w:r>
        <w:rPr>
          <w:rFonts w:ascii="Times New Roman" w:hAnsi="Times New Roman"/>
          <w:b/>
          <w:szCs w:val="20"/>
        </w:rPr>
        <w:t xml:space="preserve"> </w:t>
      </w:r>
      <w:r>
        <w:rPr>
          <w:rFonts w:eastAsia="" w:ascii="Times New Roman" w:hAnsi="Times New Roman" w:eastAsiaTheme="minorEastAsia"/>
          <w:lang w:val="en-US" w:eastAsia="zh-CN"/>
        </w:rPr>
        <w:t>Whether it is supported that type-0 PDCCH repetition is not performed while the PDSCH-SIB1 repetition is performed, and if so whether/how to handle the slot determination.</w:t>
      </w:r>
    </w:p>
    <w:p>
      <w:pPr>
        <w:pStyle w:val="Normal"/>
        <w:rPr>
          <w:rFonts w:ascii="Times New Roman" w:hAnsi="Times New Roman"/>
          <w:b/>
          <w:b/>
          <w:color w:val="FF0000"/>
          <w:szCs w:val="20"/>
        </w:rPr>
      </w:pPr>
      <w:r>
        <w:rPr>
          <w:rFonts w:ascii="Times New Roman" w:hAnsi="Times New Roman"/>
          <w:b/>
          <w:color w:val="FF0000"/>
          <w:szCs w:val="20"/>
        </w:rPr>
      </w:r>
    </w:p>
    <w:p>
      <w:pPr>
        <w:pStyle w:val="Normal"/>
        <w:rPr>
          <w:rFonts w:ascii="Times New Roman" w:hAnsi="Times New Roman"/>
          <w:b/>
          <w:b/>
          <w:szCs w:val="20"/>
        </w:rPr>
      </w:pPr>
      <w:r>
        <w:rPr>
          <w:rFonts w:ascii="Times New Roman" w:hAnsi="Times New Roman"/>
          <w:b/>
          <w:szCs w:val="20"/>
          <w:highlight w:val="green"/>
        </w:rPr>
        <w:t>Agreement</w:t>
      </w:r>
    </w:p>
    <w:p>
      <w:pPr>
        <w:pStyle w:val="Normal"/>
        <w:tabs>
          <w:tab w:val="clear" w:pos="709"/>
          <w:tab w:val="left" w:pos="0" w:leader="none"/>
        </w:tabs>
        <w:rPr>
          <w:rFonts w:ascii="Times New Roman" w:hAnsi="Times New Roman"/>
          <w:szCs w:val="20"/>
        </w:rPr>
      </w:pPr>
      <w:r>
        <w:rPr>
          <w:rFonts w:ascii="Times New Roman" w:hAnsi="Times New Roman"/>
          <w:szCs w:val="20"/>
        </w:rPr>
        <w:t>For enabling/disabling SIB1 PDSCH repetition, RAN1 to consider the following options:</w:t>
      </w:r>
    </w:p>
    <w:p>
      <w:pPr>
        <w:pStyle w:val="Normal"/>
        <w:numPr>
          <w:ilvl w:val="0"/>
          <w:numId w:val="6"/>
        </w:numPr>
        <w:rPr>
          <w:rFonts w:ascii="Times New Roman" w:hAnsi="Times New Roman"/>
          <w:szCs w:val="20"/>
          <w:lang w:val="en-US"/>
        </w:rPr>
      </w:pPr>
      <w:r>
        <w:rPr>
          <w:rFonts w:ascii="Times New Roman" w:hAnsi="Times New Roman"/>
          <w:szCs w:val="20"/>
          <w:lang w:val="en-US"/>
        </w:rPr>
        <w:t>Option 1: Using reserved bit(s) in PBCH payload.</w:t>
      </w:r>
    </w:p>
    <w:p>
      <w:pPr>
        <w:pStyle w:val="Normal"/>
        <w:numPr>
          <w:ilvl w:val="0"/>
          <w:numId w:val="6"/>
        </w:numPr>
        <w:rPr>
          <w:rFonts w:ascii="Times New Roman" w:hAnsi="Times New Roman"/>
          <w:szCs w:val="20"/>
          <w:lang w:val="en-US"/>
        </w:rPr>
      </w:pPr>
      <w:r>
        <w:rPr>
          <w:rFonts w:ascii="Times New Roman" w:hAnsi="Times New Roman"/>
          <w:szCs w:val="20"/>
          <w:lang w:val="en-US"/>
        </w:rPr>
        <w:t>Option 2: Using scheduling PDCCH.</w:t>
      </w:r>
    </w:p>
    <w:p>
      <w:pPr>
        <w:pStyle w:val="Normal"/>
        <w:numPr>
          <w:ilvl w:val="0"/>
          <w:numId w:val="6"/>
        </w:numPr>
        <w:rPr>
          <w:rFonts w:ascii="Times New Roman" w:hAnsi="Times New Roman"/>
          <w:szCs w:val="20"/>
          <w:lang w:val="en-US"/>
        </w:rPr>
      </w:pPr>
      <w:r>
        <w:rPr>
          <w:rFonts w:ascii="Times New Roman" w:hAnsi="Times New Roman"/>
          <w:szCs w:val="20"/>
          <w:lang w:val="en-US"/>
        </w:rPr>
        <w:t>Option 3: The enabling/disabling of SIB1 PDSCH repetition is implicitly indicating by the enabling/disabling of Type-0 CSS PDCCH repetition.</w:t>
      </w:r>
    </w:p>
    <w:p>
      <w:pPr>
        <w:pStyle w:val="Normal"/>
        <w:rPr>
          <w:lang w:val="en-US" w:eastAsia="x-none"/>
        </w:rPr>
      </w:pPr>
      <w:r>
        <w:rPr>
          <w:lang w:val="en-US" w:eastAsia="x-none"/>
        </w:rPr>
      </w:r>
    </w:p>
    <w:p>
      <w:pPr>
        <w:pStyle w:val="Normal"/>
        <w:rPr>
          <w:rFonts w:ascii="Times New Roman" w:hAnsi="Times New Roman"/>
          <w:b/>
          <w:b/>
          <w:szCs w:val="20"/>
        </w:rPr>
      </w:pPr>
      <w:r>
        <w:rPr>
          <w:rFonts w:ascii="Times New Roman" w:hAnsi="Times New Roman"/>
          <w:b/>
          <w:szCs w:val="20"/>
          <w:highlight w:val="green"/>
        </w:rPr>
        <w:t>Agreement</w:t>
      </w:r>
    </w:p>
    <w:p>
      <w:pPr>
        <w:pStyle w:val="Normal"/>
        <w:rPr>
          <w:rFonts w:ascii="Times New Roman" w:hAnsi="Times New Roman"/>
          <w:color w:val="FF0000"/>
          <w:szCs w:val="20"/>
        </w:rPr>
      </w:pPr>
      <w:r>
        <w:rPr>
          <w:rFonts w:ascii="Times New Roman" w:hAnsi="Times New Roman"/>
          <w:szCs w:val="20"/>
        </w:rPr>
        <w:t xml:space="preserve">For PDCCH repetition for Type0 PDCCH CSS of </w:t>
      </w:r>
      <w:r>
        <w:rPr>
          <w:rFonts w:eastAsia="" w:ascii="Times New Roman" w:hAnsi="Times New Roman" w:eastAsiaTheme="minorEastAsia"/>
          <w:lang w:val="en-US" w:eastAsia="zh-CN"/>
        </w:rPr>
        <w:t xml:space="preserve">searchSpaceZero </w:t>
      </w:r>
      <w:r>
        <w:rPr>
          <w:rFonts w:ascii="Times New Roman" w:hAnsi="Times New Roman"/>
          <w:szCs w:val="20"/>
        </w:rPr>
        <w:t>configured within MIB pdcch-ConfigSIB1</w:t>
      </w:r>
      <w:r>
        <w:rPr>
          <w:rFonts w:ascii="Times New Roman" w:hAnsi="Times New Roman"/>
          <w:color w:val="000000"/>
          <w:szCs w:val="20"/>
        </w:rPr>
        <w:t>:</w:t>
      </w:r>
    </w:p>
    <w:p>
      <w:pPr>
        <w:pStyle w:val="Normal"/>
        <w:numPr>
          <w:ilvl w:val="0"/>
          <w:numId w:val="6"/>
        </w:numPr>
        <w:rPr>
          <w:rFonts w:ascii="Times New Roman" w:hAnsi="Times New Roman"/>
          <w:szCs w:val="20"/>
          <w:lang w:val="en-US"/>
        </w:rPr>
      </w:pPr>
      <w:r>
        <w:rPr>
          <w:rFonts w:ascii="Times New Roman" w:hAnsi="Times New Roman"/>
          <w:szCs w:val="20"/>
          <w:lang w:val="en-US"/>
        </w:rPr>
        <w:t>E</w:t>
      </w:r>
      <w:r>
        <w:rPr>
          <w:rFonts w:ascii="Times New Roman" w:hAnsi="Times New Roman"/>
          <w:szCs w:val="20"/>
        </w:rPr>
        <w:t>nabling/disabling</w:t>
      </w:r>
      <w:r>
        <w:rPr>
          <w:rFonts w:ascii="Times New Roman" w:hAnsi="Times New Roman"/>
          <w:szCs w:val="20"/>
          <w:lang w:val="en-US"/>
        </w:rPr>
        <w:t xml:space="preserve"> using reserved bit(s) in PBCH payload</w:t>
      </w:r>
    </w:p>
    <w:p>
      <w:pPr>
        <w:pStyle w:val="Normal"/>
        <w:numPr>
          <w:ilvl w:val="1"/>
          <w:numId w:val="6"/>
        </w:numPr>
        <w:rPr>
          <w:rFonts w:ascii="Times New Roman" w:hAnsi="Times New Roman"/>
          <w:szCs w:val="20"/>
          <w:lang w:val="en-US"/>
        </w:rPr>
      </w:pPr>
      <w:r>
        <w:rPr>
          <w:rFonts w:ascii="Times New Roman" w:hAnsi="Times New Roman"/>
          <w:szCs w:val="20"/>
          <w:lang w:val="en-US"/>
        </w:rPr>
        <w:t>No UE behavior is defined for UE in connected mode specifically for the case where the network changes its signaling between enabling and disabling</w:t>
      </w:r>
      <w:r>
        <w:rPr>
          <w:rFonts w:ascii="Times New Roman" w:hAnsi="Times New Roman"/>
          <w:szCs w:val="20"/>
        </w:rPr>
        <w:t xml:space="preserve"> PDCCH repetition for Type0 PDCCH CSS</w:t>
      </w:r>
      <w:r>
        <w:rPr>
          <w:rFonts w:ascii="Times New Roman" w:hAnsi="Times New Roman"/>
          <w:szCs w:val="20"/>
          <w:lang w:val="en-US"/>
        </w:rPr>
        <w:t>.</w:t>
      </w:r>
    </w:p>
    <w:p>
      <w:pPr>
        <w:pStyle w:val="Normal"/>
        <w:rPr>
          <w:lang w:eastAsia="x-none"/>
        </w:rPr>
      </w:pPr>
      <w:r>
        <w:rPr>
          <w:lang w:eastAsia="x-none"/>
        </w:rPr>
      </w:r>
    </w:p>
    <w:p>
      <w:pPr>
        <w:pStyle w:val="Normal"/>
        <w:rPr>
          <w:lang w:eastAsia="x-none"/>
        </w:rPr>
      </w:pPr>
      <w:r>
        <w:rPr>
          <w:lang w:eastAsia="x-none"/>
        </w:rPr>
      </w:r>
    </w:p>
    <w:p>
      <w:pPr>
        <w:pStyle w:val="Normal"/>
        <w:rPr>
          <w:rFonts w:ascii="Times New Roman" w:hAnsi="Times New Roman"/>
          <w:b/>
          <w:b/>
          <w:szCs w:val="20"/>
        </w:rPr>
      </w:pPr>
      <w:r>
        <w:rPr>
          <w:rFonts w:ascii="Times New Roman" w:hAnsi="Times New Roman"/>
          <w:b/>
          <w:szCs w:val="20"/>
          <w:highlight w:val="green"/>
        </w:rPr>
        <w:t>Agreement</w:t>
      </w:r>
    </w:p>
    <w:p>
      <w:pPr>
        <w:pStyle w:val="Normal"/>
        <w:rPr>
          <w:rFonts w:ascii="Times New Roman" w:hAnsi="Times New Roman"/>
          <w:szCs w:val="20"/>
        </w:rPr>
      </w:pPr>
      <w:r>
        <w:rPr>
          <w:rFonts w:ascii="Times New Roman" w:hAnsi="Times New Roman"/>
          <w:szCs w:val="20"/>
        </w:rPr>
        <w:t>For Msg4 PDSCH repetition scheme, the Msg4 PDSCH is repeated in N consecutive slots:</w:t>
      </w:r>
    </w:p>
    <w:p>
      <w:pPr>
        <w:pStyle w:val="ListParagraph"/>
        <w:numPr>
          <w:ilvl w:val="0"/>
          <w:numId w:val="7"/>
        </w:numPr>
        <w:jc w:val="both"/>
        <w:rPr>
          <w:rFonts w:ascii="Times New Roman" w:hAnsi="Times New Roman"/>
          <w:szCs w:val="20"/>
        </w:rPr>
      </w:pPr>
      <w:r>
        <w:rPr>
          <w:rFonts w:ascii="Times New Roman" w:hAnsi="Times New Roman"/>
          <w:szCs w:val="20"/>
        </w:rPr>
        <w:t>The same resource allocation is assumed for all repetitions</w:t>
      </w:r>
    </w:p>
    <w:p>
      <w:pPr>
        <w:pStyle w:val="ListParagraph"/>
        <w:numPr>
          <w:ilvl w:val="0"/>
          <w:numId w:val="7"/>
        </w:numPr>
        <w:jc w:val="both"/>
        <w:rPr>
          <w:rFonts w:ascii="Times New Roman" w:hAnsi="Times New Roman"/>
          <w:szCs w:val="20"/>
        </w:rPr>
      </w:pPr>
      <w:r>
        <w:rPr>
          <w:rFonts w:ascii="Times New Roman" w:hAnsi="Times New Roman"/>
          <w:szCs w:val="20"/>
        </w:rPr>
        <w:t>The supported repetition factors are: 2 and 4</w:t>
      </w:r>
    </w:p>
    <w:p>
      <w:pPr>
        <w:pStyle w:val="ListParagraph"/>
        <w:numPr>
          <w:ilvl w:val="1"/>
          <w:numId w:val="7"/>
        </w:numPr>
        <w:jc w:val="both"/>
        <w:rPr>
          <w:rFonts w:ascii="Times New Roman" w:hAnsi="Times New Roman"/>
          <w:szCs w:val="20"/>
        </w:rPr>
      </w:pPr>
      <w:r>
        <w:rPr>
          <w:rFonts w:ascii="Times New Roman" w:hAnsi="Times New Roman"/>
          <w:szCs w:val="20"/>
        </w:rPr>
        <w:t>The network configures a single value between 2 and 4 at a given time</w:t>
      </w:r>
    </w:p>
    <w:p>
      <w:pPr>
        <w:pStyle w:val="ListParagraph"/>
        <w:numPr>
          <w:ilvl w:val="0"/>
          <w:numId w:val="7"/>
        </w:numPr>
        <w:jc w:val="both"/>
        <w:rPr>
          <w:rFonts w:ascii="Times New Roman" w:hAnsi="Times New Roman"/>
          <w:szCs w:val="20"/>
        </w:rPr>
      </w:pPr>
      <w:r>
        <w:rPr>
          <w:rFonts w:ascii="Times New Roman" w:hAnsi="Times New Roman"/>
          <w:szCs w:val="20"/>
        </w:rPr>
        <w:t>The RV cycling is used for each repetition</w:t>
      </w:r>
    </w:p>
    <w:p>
      <w:pPr>
        <w:pStyle w:val="ListParagraph"/>
        <w:numPr>
          <w:ilvl w:val="1"/>
          <w:numId w:val="7"/>
        </w:numPr>
        <w:jc w:val="both"/>
        <w:rPr>
          <w:rFonts w:ascii="Times New Roman" w:hAnsi="Times New Roman"/>
          <w:szCs w:val="20"/>
        </w:rPr>
      </w:pPr>
      <w:r>
        <w:rPr>
          <w:rFonts w:ascii="Times New Roman" w:hAnsi="Times New Roman"/>
          <w:szCs w:val="20"/>
        </w:rPr>
        <w:t>If N=4:</w:t>
      </w:r>
    </w:p>
    <w:p>
      <w:pPr>
        <w:pStyle w:val="ListParagraph"/>
        <w:ind w:start="1440" w:hanging="0"/>
        <w:jc w:val="both"/>
        <w:rPr>
          <w:rFonts w:ascii="Times New Roman" w:hAnsi="Times New Roman"/>
          <w:szCs w:val="20"/>
        </w:rPr>
      </w:pPr>
      <w:r>
        <w:rPr>
          <w:rFonts w:ascii="Times New Roman" w:hAnsi="Times New Roman"/>
          <w:szCs w:val="20"/>
        </w:rPr>
      </w:r>
    </w:p>
    <w:tbl>
      <w:tblPr>
        <w:tblStyle w:val="TableGrid"/>
        <w:tblW w:w="6559" w:type="dxa"/>
        <w:jc w:val="start"/>
        <w:tblInd w:w="1313" w:type="dxa"/>
        <w:tblCellMar>
          <w:top w:w="0" w:type="dxa"/>
          <w:start w:w="108" w:type="dxa"/>
          <w:bottom w:w="0" w:type="dxa"/>
          <w:end w:w="108" w:type="dxa"/>
        </w:tblCellMar>
        <w:tblLook w:val="04a0" w:noHBand="0" w:noVBand="1" w:firstColumn="1" w:lastRow="0" w:lastColumn="0" w:firstRow="1"/>
      </w:tblPr>
      <w:tblGrid>
        <w:gridCol w:w="1970"/>
        <w:gridCol w:w="1148"/>
        <w:gridCol w:w="1147"/>
        <w:gridCol w:w="1146"/>
        <w:gridCol w:w="1148"/>
      </w:tblGrid>
      <w:tr>
        <w:trPr/>
        <w:tc>
          <w:tcPr>
            <w:tcW w:w="1970" w:type="dxa"/>
            <w:vMerge w:val="restart"/>
            <w:tcBorders/>
          </w:tcPr>
          <w:p>
            <w:pPr>
              <w:pStyle w:val="Normal"/>
              <w:jc w:val="both"/>
              <w:rPr>
                <w:rFonts w:ascii="Times New Roman" w:hAnsi="Times New Roman"/>
                <w:szCs w:val="20"/>
              </w:rPr>
            </w:pPr>
            <w:r>
              <w:rPr>
                <w:rFonts w:eastAsia="Batang" w:ascii="Times New Roman" w:hAnsi="Times New Roman"/>
                <w:szCs w:val="20"/>
              </w:rPr>
              <w:t xml:space="preserve">Starting RV </w:t>
            </w:r>
          </w:p>
        </w:tc>
        <w:tc>
          <w:tcPr>
            <w:tcW w:w="4589" w:type="dxa"/>
            <w:gridSpan w:val="4"/>
            <w:tcBorders/>
          </w:tcPr>
          <w:p>
            <w:pPr>
              <w:pStyle w:val="Normal"/>
              <w:ind w:start="360" w:hanging="0"/>
              <w:jc w:val="center"/>
              <w:rPr>
                <w:rFonts w:ascii="Times New Roman" w:hAnsi="Times New Roman"/>
                <w:szCs w:val="20"/>
              </w:rPr>
            </w:pPr>
            <w:r>
              <w:rPr>
                <w:rFonts w:eastAsia="Batang" w:ascii="Times New Roman" w:hAnsi="Times New Roman"/>
                <w:szCs w:val="20"/>
              </w:rPr>
              <w:t>RV applicable to the nth repetition/transmission</w:t>
            </w:r>
          </w:p>
        </w:tc>
      </w:tr>
      <w:tr>
        <w:trPr/>
        <w:tc>
          <w:tcPr>
            <w:tcW w:w="1970" w:type="dxa"/>
            <w:vMerge w:val="continue"/>
            <w:tcBorders/>
          </w:tcPr>
          <w:p>
            <w:pPr>
              <w:pStyle w:val="Normal"/>
              <w:ind w:start="360" w:hanging="0"/>
              <w:rPr>
                <w:rFonts w:ascii="Times New Roman" w:hAnsi="Times New Roman"/>
                <w:szCs w:val="20"/>
              </w:rPr>
            </w:pPr>
            <w:r>
              <w:rPr>
                <w:rFonts w:ascii="Times New Roman" w:hAnsi="Times New Roman"/>
                <w:szCs w:val="20"/>
              </w:rPr>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n mod 4 = 0</w:t>
            </w:r>
          </w:p>
        </w:tc>
        <w:tc>
          <w:tcPr>
            <w:tcW w:w="1147" w:type="dxa"/>
            <w:tcBorders/>
          </w:tcPr>
          <w:p>
            <w:pPr>
              <w:pStyle w:val="Normal"/>
              <w:ind w:start="360" w:hanging="0"/>
              <w:jc w:val="center"/>
              <w:rPr>
                <w:rFonts w:ascii="Times New Roman" w:hAnsi="Times New Roman"/>
                <w:szCs w:val="20"/>
              </w:rPr>
            </w:pPr>
            <w:r>
              <w:rPr>
                <w:rFonts w:eastAsia="Batang" w:ascii="Times New Roman" w:hAnsi="Times New Roman"/>
                <w:szCs w:val="20"/>
              </w:rPr>
              <w:t>n mod 4 = 1</w:t>
            </w:r>
          </w:p>
        </w:tc>
        <w:tc>
          <w:tcPr>
            <w:tcW w:w="1146" w:type="dxa"/>
            <w:tcBorders/>
          </w:tcPr>
          <w:p>
            <w:pPr>
              <w:pStyle w:val="Normal"/>
              <w:ind w:start="360" w:hanging="0"/>
              <w:jc w:val="center"/>
              <w:rPr>
                <w:rFonts w:ascii="Times New Roman" w:hAnsi="Times New Roman"/>
                <w:szCs w:val="20"/>
              </w:rPr>
            </w:pPr>
            <w:r>
              <w:rPr>
                <w:rFonts w:eastAsia="Batang" w:ascii="Times New Roman" w:hAnsi="Times New Roman"/>
                <w:szCs w:val="20"/>
              </w:rPr>
              <w:t>n mod 4 = 2</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n mod 4 = 3</w:t>
            </w:r>
          </w:p>
        </w:tc>
      </w:tr>
      <w:tr>
        <w:trPr/>
        <w:tc>
          <w:tcPr>
            <w:tcW w:w="1970" w:type="dxa"/>
            <w:tcBorders/>
          </w:tcPr>
          <w:p>
            <w:pPr>
              <w:pStyle w:val="Normal"/>
              <w:ind w:start="360" w:hanging="0"/>
              <w:jc w:val="center"/>
              <w:rPr>
                <w:rFonts w:ascii="Times New Roman" w:hAnsi="Times New Roman"/>
                <w:szCs w:val="20"/>
              </w:rPr>
            </w:pPr>
            <w:r>
              <w:rPr>
                <w:rFonts w:eastAsia="Batang" w:ascii="Times New Roman" w:hAnsi="Times New Roman"/>
                <w:szCs w:val="20"/>
              </w:rPr>
              <w:t>0</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0</w:t>
            </w:r>
          </w:p>
        </w:tc>
        <w:tc>
          <w:tcPr>
            <w:tcW w:w="1147" w:type="dxa"/>
            <w:tcBorders/>
          </w:tcPr>
          <w:p>
            <w:pPr>
              <w:pStyle w:val="Normal"/>
              <w:ind w:start="360" w:hanging="0"/>
              <w:jc w:val="center"/>
              <w:rPr>
                <w:rFonts w:ascii="Times New Roman" w:hAnsi="Times New Roman"/>
                <w:szCs w:val="20"/>
              </w:rPr>
            </w:pPr>
            <w:r>
              <w:rPr>
                <w:rFonts w:eastAsia="Batang" w:ascii="Times New Roman" w:hAnsi="Times New Roman"/>
                <w:szCs w:val="20"/>
              </w:rPr>
              <w:t>2</w:t>
            </w:r>
          </w:p>
        </w:tc>
        <w:tc>
          <w:tcPr>
            <w:tcW w:w="1146" w:type="dxa"/>
            <w:tcBorders/>
          </w:tcPr>
          <w:p>
            <w:pPr>
              <w:pStyle w:val="Normal"/>
              <w:ind w:start="360" w:hanging="0"/>
              <w:jc w:val="center"/>
              <w:rPr>
                <w:rFonts w:ascii="Times New Roman" w:hAnsi="Times New Roman"/>
                <w:szCs w:val="20"/>
              </w:rPr>
            </w:pPr>
            <w:r>
              <w:rPr>
                <w:rFonts w:eastAsia="Batang" w:ascii="Times New Roman" w:hAnsi="Times New Roman"/>
                <w:szCs w:val="20"/>
              </w:rPr>
              <w:t>3</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1</w:t>
            </w:r>
          </w:p>
        </w:tc>
      </w:tr>
      <w:tr>
        <w:trPr/>
        <w:tc>
          <w:tcPr>
            <w:tcW w:w="1970" w:type="dxa"/>
            <w:tcBorders/>
          </w:tcPr>
          <w:p>
            <w:pPr>
              <w:pStyle w:val="Normal"/>
              <w:ind w:start="360" w:hanging="0"/>
              <w:jc w:val="center"/>
              <w:rPr>
                <w:rFonts w:ascii="Times New Roman" w:hAnsi="Times New Roman"/>
                <w:szCs w:val="20"/>
              </w:rPr>
            </w:pPr>
            <w:r>
              <w:rPr>
                <w:rFonts w:eastAsia="Batang" w:ascii="Times New Roman" w:hAnsi="Times New Roman"/>
                <w:szCs w:val="20"/>
              </w:rPr>
              <w:t>2</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2</w:t>
            </w:r>
          </w:p>
        </w:tc>
        <w:tc>
          <w:tcPr>
            <w:tcW w:w="1147" w:type="dxa"/>
            <w:tcBorders/>
          </w:tcPr>
          <w:p>
            <w:pPr>
              <w:pStyle w:val="Normal"/>
              <w:ind w:start="360" w:hanging="0"/>
              <w:jc w:val="center"/>
              <w:rPr>
                <w:rFonts w:ascii="Times New Roman" w:hAnsi="Times New Roman"/>
                <w:szCs w:val="20"/>
              </w:rPr>
            </w:pPr>
            <w:r>
              <w:rPr>
                <w:rFonts w:eastAsia="Batang" w:ascii="Times New Roman" w:hAnsi="Times New Roman"/>
                <w:szCs w:val="20"/>
              </w:rPr>
              <w:t>3</w:t>
            </w:r>
          </w:p>
        </w:tc>
        <w:tc>
          <w:tcPr>
            <w:tcW w:w="1146" w:type="dxa"/>
            <w:tcBorders/>
          </w:tcPr>
          <w:p>
            <w:pPr>
              <w:pStyle w:val="Normal"/>
              <w:ind w:start="360" w:hanging="0"/>
              <w:jc w:val="center"/>
              <w:rPr>
                <w:rFonts w:ascii="Times New Roman" w:hAnsi="Times New Roman"/>
                <w:szCs w:val="20"/>
              </w:rPr>
            </w:pPr>
            <w:r>
              <w:rPr>
                <w:rFonts w:eastAsia="Batang" w:ascii="Times New Roman" w:hAnsi="Times New Roman"/>
                <w:szCs w:val="20"/>
              </w:rPr>
              <w:t>1</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0</w:t>
            </w:r>
          </w:p>
        </w:tc>
      </w:tr>
      <w:tr>
        <w:trPr/>
        <w:tc>
          <w:tcPr>
            <w:tcW w:w="1970" w:type="dxa"/>
            <w:tcBorders/>
          </w:tcPr>
          <w:p>
            <w:pPr>
              <w:pStyle w:val="Normal"/>
              <w:ind w:start="360" w:hanging="0"/>
              <w:jc w:val="center"/>
              <w:rPr>
                <w:rFonts w:ascii="Times New Roman" w:hAnsi="Times New Roman"/>
                <w:szCs w:val="20"/>
              </w:rPr>
            </w:pPr>
            <w:r>
              <w:rPr>
                <w:rFonts w:eastAsia="Batang" w:ascii="Times New Roman" w:hAnsi="Times New Roman"/>
                <w:szCs w:val="20"/>
              </w:rPr>
              <w:t>3</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3</w:t>
            </w:r>
          </w:p>
        </w:tc>
        <w:tc>
          <w:tcPr>
            <w:tcW w:w="1147" w:type="dxa"/>
            <w:tcBorders/>
          </w:tcPr>
          <w:p>
            <w:pPr>
              <w:pStyle w:val="Normal"/>
              <w:ind w:start="360" w:hanging="0"/>
              <w:jc w:val="center"/>
              <w:rPr>
                <w:rFonts w:ascii="Times New Roman" w:hAnsi="Times New Roman"/>
                <w:szCs w:val="20"/>
              </w:rPr>
            </w:pPr>
            <w:r>
              <w:rPr>
                <w:rFonts w:eastAsia="Batang" w:ascii="Times New Roman" w:hAnsi="Times New Roman"/>
                <w:szCs w:val="20"/>
              </w:rPr>
              <w:t>1</w:t>
            </w:r>
          </w:p>
        </w:tc>
        <w:tc>
          <w:tcPr>
            <w:tcW w:w="1146" w:type="dxa"/>
            <w:tcBorders/>
          </w:tcPr>
          <w:p>
            <w:pPr>
              <w:pStyle w:val="Normal"/>
              <w:ind w:start="360" w:hanging="0"/>
              <w:jc w:val="center"/>
              <w:rPr>
                <w:rFonts w:ascii="Times New Roman" w:hAnsi="Times New Roman"/>
                <w:szCs w:val="20"/>
              </w:rPr>
            </w:pPr>
            <w:r>
              <w:rPr>
                <w:rFonts w:eastAsia="Batang" w:ascii="Times New Roman" w:hAnsi="Times New Roman"/>
                <w:szCs w:val="20"/>
              </w:rPr>
              <w:t>0</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2</w:t>
            </w:r>
          </w:p>
        </w:tc>
      </w:tr>
      <w:tr>
        <w:trPr/>
        <w:tc>
          <w:tcPr>
            <w:tcW w:w="1970" w:type="dxa"/>
            <w:tcBorders/>
          </w:tcPr>
          <w:p>
            <w:pPr>
              <w:pStyle w:val="Normal"/>
              <w:ind w:start="360" w:hanging="0"/>
              <w:jc w:val="center"/>
              <w:rPr>
                <w:rFonts w:ascii="Times New Roman" w:hAnsi="Times New Roman"/>
                <w:szCs w:val="20"/>
              </w:rPr>
            </w:pPr>
            <w:r>
              <w:rPr>
                <w:rFonts w:eastAsia="Batang" w:ascii="Times New Roman" w:hAnsi="Times New Roman"/>
                <w:szCs w:val="20"/>
              </w:rPr>
              <w:t>1</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1</w:t>
            </w:r>
          </w:p>
        </w:tc>
        <w:tc>
          <w:tcPr>
            <w:tcW w:w="1147" w:type="dxa"/>
            <w:tcBorders/>
          </w:tcPr>
          <w:p>
            <w:pPr>
              <w:pStyle w:val="Normal"/>
              <w:ind w:start="360" w:hanging="0"/>
              <w:jc w:val="center"/>
              <w:rPr>
                <w:rFonts w:ascii="Times New Roman" w:hAnsi="Times New Roman"/>
                <w:szCs w:val="20"/>
              </w:rPr>
            </w:pPr>
            <w:r>
              <w:rPr>
                <w:rFonts w:eastAsia="Batang" w:ascii="Times New Roman" w:hAnsi="Times New Roman"/>
                <w:szCs w:val="20"/>
              </w:rPr>
              <w:t>0</w:t>
            </w:r>
          </w:p>
        </w:tc>
        <w:tc>
          <w:tcPr>
            <w:tcW w:w="1146" w:type="dxa"/>
            <w:tcBorders/>
          </w:tcPr>
          <w:p>
            <w:pPr>
              <w:pStyle w:val="Normal"/>
              <w:ind w:start="360" w:hanging="0"/>
              <w:jc w:val="center"/>
              <w:rPr>
                <w:rFonts w:ascii="Times New Roman" w:hAnsi="Times New Roman"/>
                <w:szCs w:val="20"/>
              </w:rPr>
            </w:pPr>
            <w:r>
              <w:rPr>
                <w:rFonts w:eastAsia="Batang" w:ascii="Times New Roman" w:hAnsi="Times New Roman"/>
                <w:szCs w:val="20"/>
              </w:rPr>
              <w:t>2</w:t>
            </w:r>
          </w:p>
        </w:tc>
        <w:tc>
          <w:tcPr>
            <w:tcW w:w="1148" w:type="dxa"/>
            <w:tcBorders/>
          </w:tcPr>
          <w:p>
            <w:pPr>
              <w:pStyle w:val="Normal"/>
              <w:ind w:start="360" w:hanging="0"/>
              <w:jc w:val="center"/>
              <w:rPr>
                <w:rFonts w:ascii="Times New Roman" w:hAnsi="Times New Roman"/>
                <w:szCs w:val="20"/>
              </w:rPr>
            </w:pPr>
            <w:r>
              <w:rPr>
                <w:rFonts w:eastAsia="Batang" w:ascii="Times New Roman" w:hAnsi="Times New Roman"/>
                <w:szCs w:val="20"/>
              </w:rPr>
              <w:t>3</w:t>
            </w:r>
          </w:p>
        </w:tc>
      </w:tr>
    </w:tbl>
    <w:p>
      <w:pPr>
        <w:pStyle w:val="Normal"/>
        <w:rPr>
          <w:rFonts w:ascii="Times New Roman" w:hAnsi="Times New Roman"/>
          <w:color w:val="FF0000"/>
          <w:szCs w:val="20"/>
          <w:u w:val="single"/>
        </w:rPr>
      </w:pPr>
      <w:r>
        <w:rPr>
          <w:rFonts w:ascii="Times New Roman" w:hAnsi="Times New Roman"/>
          <w:color w:val="FF0000"/>
          <w:szCs w:val="20"/>
          <w:u w:val="single"/>
        </w:rPr>
      </w:r>
    </w:p>
    <w:p>
      <w:pPr>
        <w:pStyle w:val="Normal"/>
        <w:rPr>
          <w:lang w:eastAsia="x-none"/>
        </w:rPr>
      </w:pPr>
      <w:r>
        <w:rPr>
          <w:lang w:eastAsia="x-none"/>
        </w:rPr>
      </w:r>
    </w:p>
    <w:p>
      <w:pPr>
        <w:pStyle w:val="Normal"/>
        <w:rPr>
          <w:b/>
          <w:b/>
          <w:lang w:eastAsia="x-none"/>
        </w:rPr>
      </w:pPr>
      <w:r>
        <w:rPr>
          <w:b/>
          <w:highlight w:val="green"/>
          <w:lang w:eastAsia="x-none"/>
        </w:rPr>
        <w:t>Agreement</w:t>
      </w:r>
    </w:p>
    <w:p>
      <w:pPr>
        <w:pStyle w:val="Normal"/>
        <w:rPr>
          <w:rFonts w:ascii="Times New Roman" w:hAnsi="Times New Roman"/>
          <w:bCs/>
          <w:szCs w:val="20"/>
        </w:rPr>
      </w:pPr>
      <w:r>
        <w:rPr>
          <w:rFonts w:ascii="Times New Roman" w:hAnsi="Times New Roman"/>
          <w:bCs/>
          <w:szCs w:val="20"/>
        </w:rPr>
        <w:t xml:space="preserve">For PDCCH repetition for Type0 PDCCH CSS </w:t>
      </w:r>
      <w:r>
        <w:rPr>
          <w:rFonts w:ascii="Times New Roman" w:hAnsi="Times New Roman"/>
          <w:szCs w:val="20"/>
        </w:rPr>
        <w:t xml:space="preserve">of </w:t>
      </w:r>
      <w:r>
        <w:rPr>
          <w:rFonts w:eastAsia="" w:ascii="Times New Roman" w:hAnsi="Times New Roman" w:eastAsiaTheme="minorEastAsia"/>
          <w:szCs w:val="20"/>
          <w:lang w:eastAsia="zh-CN"/>
        </w:rPr>
        <w:t xml:space="preserve">searchSpaceZero </w:t>
      </w:r>
      <w:r>
        <w:rPr>
          <w:rFonts w:ascii="Times New Roman" w:hAnsi="Times New Roman"/>
          <w:szCs w:val="20"/>
        </w:rPr>
        <w:t>configured within MIB pdcch-ConfigSIB1, s</w:t>
      </w:r>
      <w:r>
        <w:rPr>
          <w:rFonts w:ascii="Times New Roman" w:hAnsi="Times New Roman"/>
          <w:bCs/>
          <w:szCs w:val="20"/>
        </w:rPr>
        <w:t xml:space="preserve">upport repeated PDCCH candidates in the two consecutive slots </w:t>
      </w:r>
      <w:r>
        <w:rPr/>
      </w:r>
      <m:oMath xmlns:m="http://schemas.openxmlformats.org/officeDocument/2006/math">
        <m:sSub>
          <m:e>
            <m:r>
              <m:t xml:space="preserve">n</m:t>
            </m:r>
          </m:e>
          <m:sub>
            <m:r>
              <m:t xml:space="preserve">0</m:t>
            </m:r>
          </m:sub>
        </m:sSub>
      </m:oMath>
      <w:r>
        <w:rPr>
          <w:rFonts w:ascii="Times New Roman" w:hAnsi="Times New Roman"/>
          <w:bCs/>
          <w:szCs w:val="20"/>
        </w:rPr>
        <w:t xml:space="preserve"> and </w:t>
      </w:r>
      <w:r>
        <w:rPr/>
      </w:r>
      <m:oMath xmlns:m="http://schemas.openxmlformats.org/officeDocument/2006/math">
        <m:sSub>
          <m:e>
            <m:r>
              <m:t xml:space="preserve">n</m:t>
            </m:r>
          </m:e>
          <m:sub>
            <m:r>
              <m:t xml:space="preserve">0</m:t>
            </m:r>
          </m:sub>
        </m:sSub>
        <m:r>
          <m:t xml:space="preserve">+</m:t>
        </m:r>
        <m:r>
          <m:t xml:space="preserve">1</m:t>
        </m:r>
      </m:oMath>
      <w:r>
        <w:rPr>
          <w:rFonts w:ascii="Times New Roman" w:hAnsi="Times New Roman"/>
          <w:bCs/>
          <w:szCs w:val="20"/>
        </w:rPr>
        <w:t xml:space="preserve"> associated with the same SSB index ( </w:t>
      </w:r>
      <w:r>
        <w:rPr/>
      </w:r>
      <m:oMath xmlns:m="http://schemas.openxmlformats.org/officeDocument/2006/math">
        <m:sSub>
          <m:e>
            <m:r>
              <m:t xml:space="preserve">n</m:t>
            </m:r>
          </m:e>
          <m:sub>
            <m:r>
              <m:t xml:space="preserve">0</m:t>
            </m:r>
          </m:sub>
        </m:sSub>
      </m:oMath>
      <w:r>
        <w:rPr>
          <w:rFonts w:ascii="Times New Roman" w:hAnsi="Times New Roman"/>
          <w:bCs/>
          <w:szCs w:val="20"/>
        </w:rPr>
        <w:t xml:space="preserve"> as defined in section 13 of TS 38.213) at least for M=2.</w:t>
      </w:r>
    </w:p>
    <w:p>
      <w:pPr>
        <w:pStyle w:val="ListParagraph"/>
        <w:numPr>
          <w:ilvl w:val="0"/>
          <w:numId w:val="8"/>
        </w:numPr>
        <w:tabs>
          <w:tab w:val="clear" w:pos="709"/>
          <w:tab w:val="left" w:pos="0" w:leader="none"/>
        </w:tabs>
        <w:rPr>
          <w:rFonts w:ascii="Times New Roman" w:hAnsi="Times New Roman"/>
          <w:bCs/>
          <w:szCs w:val="20"/>
        </w:rPr>
      </w:pPr>
      <w:r>
        <w:rPr>
          <w:rFonts w:eastAsia="SimSun" w:ascii="Times New Roman" w:hAnsi="Times New Roman"/>
          <w:bCs/>
          <w:szCs w:val="20"/>
        </w:rPr>
        <w:t xml:space="preserve">Repeated </w:t>
      </w:r>
      <w:r>
        <w:rPr>
          <w:rFonts w:ascii="Times New Roman" w:hAnsi="Times New Roman"/>
          <w:bCs/>
          <w:szCs w:val="20"/>
        </w:rPr>
        <w:t>PDCCH candidates share the same aggregation level (AL), coded bits and same candidate index</w:t>
      </w:r>
    </w:p>
    <w:p>
      <w:pPr>
        <w:pStyle w:val="ListParagraph"/>
        <w:numPr>
          <w:ilvl w:val="2"/>
          <w:numId w:val="8"/>
        </w:numPr>
        <w:tabs>
          <w:tab w:val="clear" w:pos="709"/>
          <w:tab w:val="left" w:pos="0" w:leader="none"/>
        </w:tabs>
        <w:rPr>
          <w:rFonts w:ascii="Times New Roman" w:hAnsi="Times New Roman"/>
          <w:bCs/>
          <w:iCs/>
          <w:szCs w:val="20"/>
        </w:rPr>
      </w:pPr>
      <w:r>
        <w:rPr>
          <w:rFonts w:ascii="Times New Roman" w:hAnsi="Times New Roman"/>
          <w:bCs/>
          <w:iCs/>
          <w:szCs w:val="20"/>
        </w:rPr>
        <w:t xml:space="preserve">Note: if the network repeats the Type 0 PDCCH across two consecutive slots, a legacy UE might decode the PDCCH and associated PDSCH in one slot and skip PDCCH monitoring in the other slot. </w:t>
      </w:r>
    </w:p>
    <w:p>
      <w:pPr>
        <w:pStyle w:val="Normal"/>
        <w:rPr>
          <w:lang w:eastAsia="x-none"/>
        </w:rPr>
      </w:pPr>
      <w:r>
        <w:rPr>
          <w:lang w:eastAsia="x-none"/>
        </w:rPr>
        <w:t>Note: further discuss the potential solution for M=1 and M=1/2.</w:t>
      </w:r>
    </w:p>
    <w:p>
      <w:pPr>
        <w:pStyle w:val="Normal"/>
        <w:rPr>
          <w:lang w:eastAsia="x-none"/>
        </w:rPr>
      </w:pPr>
      <w:r>
        <w:rPr>
          <w:lang w:eastAsia="x-none"/>
        </w:rPr>
      </w:r>
    </w:p>
    <w:p>
      <w:pPr>
        <w:pStyle w:val="Normal"/>
        <w:rPr>
          <w:rFonts w:ascii="Times New Roman" w:hAnsi="Times New Roman"/>
          <w:b/>
          <w:b/>
          <w:szCs w:val="20"/>
          <w:highlight w:val="yellow"/>
        </w:rPr>
      </w:pPr>
      <w:r>
        <w:rPr>
          <w:rFonts w:ascii="Times New Roman" w:hAnsi="Times New Roman"/>
          <w:b/>
          <w:szCs w:val="20"/>
          <w:highlight w:val="yellow"/>
        </w:rPr>
      </w:r>
    </w:p>
    <w:p>
      <w:pPr>
        <w:pStyle w:val="Normal"/>
        <w:rPr>
          <w:rFonts w:ascii="Times New Roman" w:hAnsi="Times New Roman"/>
          <w:b/>
          <w:b/>
          <w:szCs w:val="20"/>
        </w:rPr>
      </w:pPr>
      <w:r>
        <w:rPr>
          <w:rFonts w:ascii="Times New Roman" w:hAnsi="Times New Roman"/>
          <w:b/>
          <w:szCs w:val="20"/>
          <w:highlight w:val="darkYellow"/>
        </w:rPr>
        <w:t>Working assumption</w:t>
      </w:r>
    </w:p>
    <w:p>
      <w:pPr>
        <w:pStyle w:val="Normal"/>
        <w:rPr>
          <w:rFonts w:ascii="Times New Roman" w:hAnsi="Times New Roman"/>
          <w:szCs w:val="20"/>
        </w:rPr>
      </w:pPr>
      <w:r>
        <w:rPr>
          <w:rFonts w:ascii="Times New Roman" w:hAnsi="Times New Roman"/>
          <w:szCs w:val="20"/>
        </w:rPr>
        <w:t xml:space="preserve">For PDCCH CSS other than Type-0 CSS and other than Type-3 CSS for common search spaces other than SearchSpaceZero, intra-slot PDCCH repetition is supported. </w:t>
      </w:r>
    </w:p>
    <w:p>
      <w:pPr>
        <w:pStyle w:val="Normal"/>
        <w:rPr>
          <w:rFonts w:ascii="Times New Roman" w:hAnsi="Times New Roman"/>
          <w:szCs w:val="20"/>
        </w:rPr>
      </w:pPr>
      <w:r>
        <w:rPr>
          <w:rFonts w:ascii="Times New Roman" w:hAnsi="Times New Roman"/>
          <w:szCs w:val="20"/>
        </w:rPr>
      </w:r>
    </w:p>
    <w:p>
      <w:pPr>
        <w:pStyle w:val="Normal"/>
        <w:rPr>
          <w:rFonts w:ascii="Times New Roman" w:hAnsi="Times New Roman"/>
          <w:szCs w:val="20"/>
        </w:rPr>
      </w:pPr>
      <w:r>
        <w:rPr>
          <w:rFonts w:ascii="Times New Roman" w:hAnsi="Times New Roman"/>
          <w:szCs w:val="20"/>
        </w:rPr>
        <w:t>RAN1 to down select between option 1 and option 2:</w:t>
      </w:r>
    </w:p>
    <w:p>
      <w:pPr>
        <w:pStyle w:val="Normal"/>
        <w:rPr>
          <w:rFonts w:ascii="Times New Roman" w:hAnsi="Times New Roman"/>
          <w:szCs w:val="20"/>
        </w:rPr>
      </w:pPr>
      <w:r>
        <w:rPr>
          <w:rFonts w:ascii="Times New Roman" w:hAnsi="Times New Roman"/>
          <w:szCs w:val="20"/>
        </w:rPr>
      </w:r>
    </w:p>
    <w:p>
      <w:pPr>
        <w:pStyle w:val="Normal"/>
        <w:rPr>
          <w:rFonts w:ascii="Times New Roman" w:hAnsi="Times New Roman"/>
          <w:szCs w:val="20"/>
        </w:rPr>
      </w:pPr>
      <w:r>
        <w:rPr>
          <w:rFonts w:ascii="Times New Roman" w:hAnsi="Times New Roman"/>
          <w:szCs w:val="20"/>
        </w:rPr>
        <w:t>Option 1: Use same CORESET and two different SS (SS Set1 and SS Set2)</w:t>
      </w:r>
    </w:p>
    <w:p>
      <w:pPr>
        <w:pStyle w:val="ListParagraph"/>
        <w:numPr>
          <w:ilvl w:val="0"/>
          <w:numId w:val="9"/>
        </w:numPr>
        <w:rPr>
          <w:rFonts w:ascii="Times New Roman" w:hAnsi="Times New Roman"/>
          <w:szCs w:val="20"/>
        </w:rPr>
      </w:pPr>
      <w:r>
        <w:rPr>
          <w:rFonts w:ascii="Times New Roman" w:hAnsi="Times New Roman"/>
          <w:szCs w:val="20"/>
        </w:rPr>
        <w:t>Linking two PDCCH candidates (adopt the same mechanism for SS linking specified in Release 17)</w:t>
      </w:r>
    </w:p>
    <w:p>
      <w:pPr>
        <w:pStyle w:val="ListParagraph"/>
        <w:numPr>
          <w:ilvl w:val="0"/>
          <w:numId w:val="9"/>
        </w:numPr>
        <w:rPr>
          <w:rFonts w:ascii="Times New Roman" w:hAnsi="Times New Roman"/>
          <w:szCs w:val="20"/>
        </w:rPr>
      </w:pPr>
      <w:r>
        <w:rPr>
          <w:rFonts w:ascii="Times New Roman" w:hAnsi="Times New Roman"/>
          <w:szCs w:val="20"/>
        </w:rPr>
        <w:t>FFS: Blind decoding limit</w:t>
      </w:r>
    </w:p>
    <w:p>
      <w:pPr>
        <w:pStyle w:val="Normal"/>
        <w:rPr>
          <w:rFonts w:ascii="Times New Roman" w:hAnsi="Times New Roman"/>
          <w:szCs w:val="20"/>
          <w:lang w:val="en-US"/>
        </w:rPr>
      </w:pPr>
      <w:r>
        <w:rPr>
          <w:rFonts w:ascii="Times New Roman" w:hAnsi="Times New Roman"/>
          <w:szCs w:val="20"/>
          <w:lang w:val="en-US"/>
        </w:rPr>
      </w:r>
    </w:p>
    <w:p>
      <w:pPr>
        <w:pStyle w:val="Normal"/>
        <w:rPr>
          <w:rFonts w:ascii="Times New Roman" w:hAnsi="Times New Roman"/>
          <w:szCs w:val="20"/>
        </w:rPr>
      </w:pPr>
      <w:r>
        <w:rPr>
          <w:rFonts w:ascii="Times New Roman" w:hAnsi="Times New Roman"/>
          <w:szCs w:val="20"/>
        </w:rPr>
        <w:t xml:space="preserve">Option 2: Use same CORESET associated with one SS which is repeated by introducing symbol domain offset X </w:t>
      </w:r>
    </w:p>
    <w:p>
      <w:pPr>
        <w:pStyle w:val="ListParagraph"/>
        <w:numPr>
          <w:ilvl w:val="0"/>
          <w:numId w:val="9"/>
        </w:numPr>
        <w:rPr>
          <w:rFonts w:ascii="Times New Roman" w:hAnsi="Times New Roman"/>
          <w:szCs w:val="20"/>
        </w:rPr>
      </w:pPr>
      <w:r>
        <w:rPr>
          <w:rFonts w:ascii="Times New Roman" w:hAnsi="Times New Roman"/>
          <w:szCs w:val="20"/>
        </w:rPr>
        <w:t>FFS: Blind decoding limit</w:t>
      </w:r>
    </w:p>
    <w:p>
      <w:pPr>
        <w:pStyle w:val="ListParagraph"/>
        <w:numPr>
          <w:ilvl w:val="0"/>
          <w:numId w:val="9"/>
        </w:numPr>
        <w:rPr/>
      </w:pPr>
      <w:r>
        <w:rPr>
          <w:rFonts w:ascii="Times New Roman" w:hAnsi="Times New Roman"/>
          <w:szCs w:val="20"/>
        </w:rPr>
        <w:t>FFS: details configuration and signalling</w:t>
      </w:r>
    </w:p>
    <w:p>
      <w:pPr>
        <w:pStyle w:val="Normal"/>
        <w:rPr>
          <w:lang w:eastAsia="x-none"/>
        </w:rPr>
      </w:pPr>
      <w:r>
        <w:rPr>
          <w:lang w:eastAsia="x-none"/>
        </w:rPr>
      </w:r>
    </w:p>
    <w:p>
      <w:pPr>
        <w:pStyle w:val="Normal"/>
        <w:rPr>
          <w:i/>
          <w:i/>
          <w:lang w:eastAsia="x-none"/>
        </w:rPr>
      </w:pPr>
      <w:r>
        <w:rPr>
          <w:i/>
          <w:lang w:eastAsia="x-none"/>
        </w:rPr>
        <w:t>Nokia expressed the concern on the above working assumption that this will take physical resources away from intra-slot scheduling for legacy PDSCH.</w:t>
      </w:r>
    </w:p>
    <w:p>
      <w:pPr>
        <w:pStyle w:val="Normal"/>
        <w:rPr>
          <w:lang w:eastAsia="x-none"/>
        </w:rPr>
      </w:pPr>
      <w:r>
        <w:rPr>
          <w:lang w:eastAsia="x-none"/>
        </w:rPr>
      </w:r>
    </w:p>
    <w:p>
      <w:pPr>
        <w:pStyle w:val="Normal"/>
        <w:rPr>
          <w:lang w:eastAsia="x-none"/>
        </w:rPr>
      </w:pPr>
      <w:r>
        <w:rPr>
          <w:lang w:eastAsia="x-none"/>
        </w:rPr>
      </w:r>
    </w:p>
    <w:p>
      <w:pPr>
        <w:pStyle w:val="Normal"/>
        <w:rPr>
          <w:rFonts w:ascii="Times New Roman" w:hAnsi="Times New Roman"/>
          <w:b/>
          <w:b/>
          <w:szCs w:val="20"/>
        </w:rPr>
      </w:pPr>
      <w:r>
        <w:rPr>
          <w:rFonts w:ascii="Times New Roman" w:hAnsi="Times New Roman"/>
          <w:b/>
          <w:szCs w:val="20"/>
          <w:highlight w:val="green"/>
        </w:rPr>
        <w:t>Agreement</w:t>
      </w:r>
    </w:p>
    <w:p>
      <w:pPr>
        <w:pStyle w:val="Normal"/>
        <w:rPr>
          <w:rFonts w:ascii="Times New Roman" w:hAnsi="Times New Roman"/>
          <w:szCs w:val="20"/>
        </w:rPr>
      </w:pPr>
      <w:r>
        <w:rPr>
          <w:rFonts w:ascii="Times New Roman" w:hAnsi="Times New Roman"/>
          <w:szCs w:val="20"/>
        </w:rPr>
        <w:t>For enabling/disabling Msg4 PDSCH repetition, RAN1 to down-select among the following options:</w:t>
      </w:r>
    </w:p>
    <w:p>
      <w:pPr>
        <w:pStyle w:val="ListParagraph"/>
        <w:numPr>
          <w:ilvl w:val="0"/>
          <w:numId w:val="10"/>
        </w:numPr>
        <w:rPr>
          <w:rFonts w:ascii="Times New Roman" w:hAnsi="Times New Roman"/>
          <w:szCs w:val="20"/>
        </w:rPr>
      </w:pPr>
      <w:r>
        <w:rPr>
          <w:rFonts w:ascii="Times New Roman" w:hAnsi="Times New Roman"/>
          <w:szCs w:val="20"/>
        </w:rPr>
        <w:t>Option 1: UE specific PDSCH with Msg4 repetition activation indicated via PDCCH- DCI Format 1_0</w:t>
      </w:r>
    </w:p>
    <w:p>
      <w:pPr>
        <w:pStyle w:val="ListParagraph"/>
        <w:numPr>
          <w:ilvl w:val="1"/>
          <w:numId w:val="9"/>
        </w:numPr>
        <w:rPr>
          <w:rFonts w:ascii="Times New Roman" w:hAnsi="Times New Roman"/>
          <w:szCs w:val="20"/>
        </w:rPr>
      </w:pPr>
      <w:r>
        <w:rPr>
          <w:rFonts w:ascii="Times New Roman" w:hAnsi="Times New Roman"/>
          <w:szCs w:val="20"/>
        </w:rPr>
        <w:t>FFS: indication details.</w:t>
      </w:r>
    </w:p>
    <w:p>
      <w:pPr>
        <w:pStyle w:val="ListParagraph"/>
        <w:numPr>
          <w:ilvl w:val="1"/>
          <w:numId w:val="9"/>
        </w:numPr>
        <w:rPr>
          <w:rFonts w:ascii="Times New Roman" w:hAnsi="Times New Roman"/>
          <w:szCs w:val="20"/>
        </w:rPr>
      </w:pPr>
      <w:r>
        <w:rPr>
          <w:rFonts w:ascii="Times New Roman" w:hAnsi="Times New Roman"/>
          <w:szCs w:val="20"/>
        </w:rPr>
        <w:t xml:space="preserve">FFS: whether/how network is informed by the UE that certain conditions are met to trigger Msg4 PDSCH repetition (e.g. RSRP detected at UE is less than x dB) </w:t>
      </w:r>
    </w:p>
    <w:p>
      <w:pPr>
        <w:pStyle w:val="ListParagraph"/>
        <w:numPr>
          <w:ilvl w:val="0"/>
          <w:numId w:val="10"/>
        </w:numPr>
        <w:rPr>
          <w:rFonts w:ascii="Times New Roman" w:hAnsi="Times New Roman"/>
          <w:szCs w:val="20"/>
        </w:rPr>
      </w:pPr>
      <w:r>
        <w:rPr>
          <w:rFonts w:ascii="Times New Roman" w:hAnsi="Times New Roman"/>
          <w:szCs w:val="20"/>
        </w:rPr>
        <w:t>Option 2: The enabling/disabling of Msg4 PDSCH repetition is implicitly indicated by the enabling/disabling of SIB1 PDSCH repetition.</w:t>
      </w:r>
    </w:p>
    <w:p>
      <w:pPr>
        <w:pStyle w:val="ListParagraph"/>
        <w:numPr>
          <w:ilvl w:val="0"/>
          <w:numId w:val="10"/>
        </w:numPr>
        <w:rPr>
          <w:rFonts w:ascii="Times New Roman" w:hAnsi="Times New Roman"/>
          <w:szCs w:val="20"/>
        </w:rPr>
      </w:pPr>
      <w:r>
        <w:rPr>
          <w:rFonts w:ascii="Times New Roman" w:hAnsi="Times New Roman"/>
          <w:szCs w:val="20"/>
        </w:rPr>
        <w:t>Option 3: The enabling/disabling is indicated by SIB1 configuration</w:t>
      </w:r>
    </w:p>
    <w:p>
      <w:pPr>
        <w:pStyle w:val="ListParagraph"/>
        <w:numPr>
          <w:ilvl w:val="1"/>
          <w:numId w:val="9"/>
        </w:numPr>
        <w:rPr>
          <w:rFonts w:ascii="Times New Roman" w:hAnsi="Times New Roman"/>
          <w:szCs w:val="20"/>
        </w:rPr>
      </w:pPr>
      <w:r>
        <w:rPr>
          <w:rFonts w:ascii="Times New Roman" w:hAnsi="Times New Roman"/>
          <w:szCs w:val="20"/>
        </w:rPr>
        <w:t>FFS: whether/how network is informed by the UE that certain conditions are met to trigger Msg4 PDSCH repetition (e.g. RSRP detected at UE is less than x dB)</w:t>
      </w:r>
    </w:p>
    <w:p>
      <w:pPr>
        <w:pStyle w:val="Normal"/>
        <w:rPr>
          <w:rFonts w:ascii="Times New Roman" w:hAnsi="Times New Roman" w:eastAsia="SimSun"/>
          <w:bCs/>
          <w:iCs/>
          <w:szCs w:val="20"/>
          <w:lang w:eastAsia="zh-CN"/>
        </w:rPr>
      </w:pPr>
      <w:r>
        <w:rPr>
          <w:rFonts w:eastAsia="SimSun" w:ascii="Times New Roman" w:hAnsi="Times New Roman"/>
          <w:bCs/>
          <w:iCs/>
          <w:szCs w:val="20"/>
          <w:highlight w:val="green"/>
          <w:lang w:eastAsia="zh-CN"/>
        </w:rPr>
        <w:t>FFS: Whether UE reports its capability</w:t>
      </w:r>
    </w:p>
    <w:p>
      <w:pPr>
        <w:pStyle w:val="Normal"/>
        <w:suppressAutoHyphens w:val="true"/>
        <w:rPr>
          <w:lang w:eastAsia="x-none"/>
        </w:rPr>
      </w:pPr>
      <w:r>
        <w:rPr>
          <w:lang w:eastAsia="x-none"/>
        </w:rPr>
      </w:r>
    </w:p>
    <w:p>
      <w:pPr>
        <w:pStyle w:val="ListParagraph"/>
        <w:jc w:val="both"/>
        <w:rPr>
          <w:rFonts w:ascii="Times New Roman" w:hAnsi="Times New Roman"/>
          <w:sz w:val="22"/>
          <w:szCs w:val="20"/>
        </w:rPr>
      </w:pPr>
      <w:r>
        <w:rPr>
          <w:rFonts w:ascii="Times New Roman" w:hAnsi="Times New Roman"/>
          <w:sz w:val="22"/>
          <w:szCs w:val="20"/>
        </w:rPr>
        <w:t>______________________________________________________________________________________</w:t>
      </w:r>
    </w:p>
    <w:p>
      <w:pPr>
        <w:pStyle w:val="ListParagraph"/>
        <w:jc w:val="both"/>
        <w:rPr>
          <w:rFonts w:ascii="Times New Roman" w:hAnsi="Times New Roman"/>
          <w:szCs w:val="20"/>
        </w:rPr>
      </w:pPr>
      <w:r>
        <w:rPr>
          <w:rFonts w:ascii="Times New Roman" w:hAnsi="Times New Roman"/>
          <w:szCs w:val="20"/>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 xml:space="preserve">Link level enhancement for the </w:t>
      </w:r>
      <w:r>
        <w:rPr>
          <w:rFonts w:eastAsia="Noto Serif CJK SC" w:cs="Times New Roman" w:ascii="Times New Roman" w:hAnsi="Times New Roman"/>
          <w:color w:val="0F4761"/>
          <w:kern w:val="2"/>
          <w:sz w:val="32"/>
          <w:szCs w:val="29"/>
          <w:lang w:val="en-IN" w:eastAsia="zh-CN" w:bidi="hi-IN"/>
        </w:rPr>
        <w:t>Physical</w:t>
      </w:r>
      <w:r>
        <w:rPr>
          <w:rFonts w:cs="Times New Roman" w:ascii="Times New Roman" w:hAnsi="Times New Roman"/>
        </w:rPr>
        <w:t xml:space="preserve"> Channel</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To reduce the coverage gap of PDCCH, PDCCH repetition at least for CSS has been agreed in RAN1 #119 [4] and Rel-19 NR-NTN WID was revised so as to proceed with the normative work in RAN#106 [5].</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b/>
          <w:b/>
          <w:bCs/>
          <w:i/>
          <w:i/>
        </w:rPr>
      </w:pPr>
      <w:r>
        <w:rPr>
          <w:rFonts w:cs="Times New Roman" w:ascii="Times New Roman" w:hAnsi="Times New Roman"/>
          <w:b/>
          <w:bCs/>
          <w:i/>
        </w:rPr>
        <w:t>PDCCH Repetitions</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 xml:space="preserve">There is a coverage gap of 2dB, approximately, for the CNR of -8 dB. To address this coverage gap, </w:t>
      </w:r>
      <w:r>
        <w:rPr>
          <w:rStyle w:val="StrongEmphasis"/>
          <w:rFonts w:cs="Times New Roman" w:ascii="Times New Roman" w:hAnsi="Times New Roman"/>
          <w:b w:val="false"/>
          <w:bCs w:val="false"/>
        </w:rPr>
        <w:t>repetitions</w:t>
      </w:r>
      <w:r>
        <w:rPr>
          <w:rFonts w:cs="Times New Roman" w:ascii="Times New Roman" w:hAnsi="Times New Roman"/>
        </w:rPr>
        <w:t xml:space="preserve"> of the PDCCH, specifically for the </w:t>
      </w:r>
      <w:r>
        <w:rPr>
          <w:rStyle w:val="StrongEmphasis"/>
          <w:rFonts w:cs="Times New Roman" w:ascii="Times New Roman" w:hAnsi="Times New Roman"/>
          <w:b w:val="false"/>
          <w:bCs w:val="false"/>
        </w:rPr>
        <w:t>Common Search Space has been agreed in the previous meeting</w:t>
      </w:r>
      <w:r>
        <w:rPr>
          <w:rFonts w:cs="Times New Roman" w:ascii="Times New Roman" w:hAnsi="Times New Roman"/>
        </w:rPr>
        <w:t xml:space="preserve">. Repetitions involve transmitting the same control information multiple times, with same aggregation level. At least two repetitions can be considered for PDCCH CSS to reduce the coverage gap. On the other hand the number of reptitions can be decided based on the link quality or an elevation angle for NR NTN. </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b/>
          <w:bCs/>
          <w:i/>
          <w:iCs/>
        </w:rPr>
        <w:t xml:space="preserve">Proposal 1: </w:t>
      </w:r>
      <w:r>
        <w:rPr>
          <w:rFonts w:cs="Times New Roman" w:ascii="Times New Roman" w:hAnsi="Times New Roman"/>
          <w:i/>
          <w:iCs/>
        </w:rPr>
        <w:t>At least two repetition can be considered to reduce the coverage gap for PDCCH at least for CSS.</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TextBody"/>
        <w:tabs>
          <w:tab w:val="clear" w:pos="709"/>
          <w:tab w:val="left" w:pos="1985" w:leader="none"/>
        </w:tabs>
        <w:ind w:end="-441" w:hanging="0"/>
        <w:jc w:val="both"/>
        <w:rPr/>
      </w:pPr>
      <w:r>
        <w:rPr>
          <w:rStyle w:val="StrongEmphasis"/>
          <w:rFonts w:cs="Times New Roman" w:ascii="Times New Roman" w:hAnsi="Times New Roman"/>
          <w:b w:val="false"/>
          <w:bCs w:val="false"/>
        </w:rPr>
        <w:t>Type0-PDCCH CSS</w:t>
      </w:r>
      <w:r>
        <w:rPr>
          <w:rFonts w:cs="Times New Roman" w:ascii="Times New Roman" w:hAnsi="Times New Roman"/>
        </w:rPr>
        <w:t xml:space="preserve"> is used for decoding the </w:t>
      </w:r>
      <w:r>
        <w:rPr>
          <w:rStyle w:val="StrongEmphasis"/>
          <w:rFonts w:cs="Times New Roman" w:ascii="Times New Roman" w:hAnsi="Times New Roman"/>
          <w:b w:val="false"/>
          <w:bCs w:val="false"/>
        </w:rPr>
        <w:t>SIB1</w:t>
      </w:r>
      <w:r>
        <w:rPr>
          <w:rFonts w:cs="Times New Roman" w:ascii="Times New Roman" w:hAnsi="Times New Roman"/>
        </w:rPr>
        <w:t xml:space="preserve"> in 5G NR. It is part of the initial access procedure, where the UE acquires essential system information to connect to the network. </w:t>
      </w:r>
      <w:r>
        <w:rPr/>
        <w:t xml:space="preserve">The configuration of Type0-PDCCH CSS is critical because it determines how the UE locates and decodes the PDCCH carrying SIB1 scheduling information such as </w:t>
      </w:r>
      <w:r>
        <w:rPr>
          <w:rFonts w:cs="Times New Roman" w:ascii="Times New Roman" w:hAnsi="Times New Roman"/>
          <w:i/>
          <w:iCs/>
        </w:rPr>
        <w:t>controlresourcesetzero</w:t>
      </w:r>
      <w:r>
        <w:rPr>
          <w:rFonts w:cs="Times New Roman" w:ascii="Times New Roman" w:hAnsi="Times New Roman"/>
        </w:rPr>
        <w:t xml:space="preserve">, defines the time-frequency resources, and </w:t>
      </w:r>
      <w:r>
        <w:rPr>
          <w:rFonts w:cs="Times New Roman" w:ascii="Times New Roman" w:hAnsi="Times New Roman"/>
          <w:i/>
          <w:iCs/>
        </w:rPr>
        <w:t>searchspacezero</w:t>
      </w:r>
      <w:r>
        <w:rPr>
          <w:rFonts w:cs="Times New Roman" w:ascii="Times New Roman" w:hAnsi="Times New Roman"/>
        </w:rPr>
        <w:t>, defines the search space configuration for Type0-PDCCH CSS, including the monitoring occasions and the aggregation levels</w:t>
      </w:r>
      <w:r>
        <w:rPr/>
        <w:t xml:space="preserve">. The MIB contains a limited number of bits to convey essential information. There are </w:t>
      </w:r>
      <w:r>
        <w:rPr>
          <w:rStyle w:val="StrongEmphasis"/>
          <w:b w:val="false"/>
          <w:bCs w:val="false"/>
        </w:rPr>
        <w:t>reserved</w:t>
      </w:r>
      <w:r>
        <w:rPr/>
        <w:t xml:space="preserve"> bits for future use or optional configurations and can be used to indicate the number of repetitions. Though, in general, intra slot PDCCH repetitions are considered, it is recommended to consider inter slot PDCCH repetitions for </w:t>
      </w:r>
      <w:r>
        <w:rPr>
          <w:rStyle w:val="StrongEmphasis"/>
          <w:rFonts w:cs="Times New Roman" w:ascii="Times New Roman" w:hAnsi="Times New Roman"/>
          <w:b w:val="false"/>
          <w:bCs w:val="false"/>
        </w:rPr>
        <w:t>Type0-PDCCH CSS</w:t>
      </w:r>
    </w:p>
    <w:p>
      <w:pPr>
        <w:pStyle w:val="TextBody"/>
        <w:tabs>
          <w:tab w:val="clear" w:pos="709"/>
          <w:tab w:val="left" w:pos="1985" w:leader="none"/>
        </w:tabs>
        <w:ind w:end="-441" w:hanging="0"/>
        <w:jc w:val="both"/>
        <w:rPr/>
      </w:pPr>
      <w:r>
        <w:rPr>
          <w:rStyle w:val="StrongEmphasis"/>
          <w:rFonts w:cs="Times New Roman" w:ascii="Times New Roman" w:hAnsi="Times New Roman"/>
          <w:b w:val="false"/>
          <w:bCs w:val="false"/>
        </w:rPr>
        <w:t>Blind decoding is a computationally expensive process for the UE, as it must attempt multiple PDCCH decodings per slot. To manage the processing load, 3GPP has specified restrictions on:</w:t>
      </w:r>
    </w:p>
    <w:p>
      <w:pPr>
        <w:pStyle w:val="TextBody"/>
        <w:numPr>
          <w:ilvl w:val="0"/>
          <w:numId w:val="5"/>
        </w:numPr>
        <w:tabs>
          <w:tab w:val="clear" w:pos="709"/>
          <w:tab w:val="left" w:pos="0" w:leader="none"/>
        </w:tabs>
        <w:ind w:start="707" w:hanging="283"/>
        <w:jc w:val="both"/>
        <w:rPr/>
      </w:pPr>
      <w:r>
        <w:rPr>
          <w:rStyle w:val="StrongEmphasis"/>
          <w:b w:val="false"/>
          <w:bCs w:val="false"/>
        </w:rPr>
        <w:t>The maximum number of PDCCH candidates per slot</w:t>
      </w:r>
    </w:p>
    <w:p>
      <w:pPr>
        <w:pStyle w:val="TextBody"/>
        <w:numPr>
          <w:ilvl w:val="0"/>
          <w:numId w:val="5"/>
        </w:numPr>
        <w:tabs>
          <w:tab w:val="clear" w:pos="709"/>
          <w:tab w:val="left" w:pos="0" w:leader="none"/>
        </w:tabs>
        <w:ind w:start="707" w:hanging="283"/>
        <w:jc w:val="both"/>
        <w:rPr/>
      </w:pPr>
      <w:r>
        <w:rPr>
          <w:rStyle w:val="StrongEmphasis"/>
          <w:b w:val="false"/>
          <w:bCs w:val="false"/>
        </w:rPr>
        <w:t>The maximum number of CCEs requiring channel estimation per slot</w:t>
      </w:r>
    </w:p>
    <w:p>
      <w:pPr>
        <w:pStyle w:val="TextBody"/>
        <w:jc w:val="both"/>
        <w:rPr/>
      </w:pPr>
      <w:r>
        <w:rPr>
          <w:b w:val="false"/>
          <w:bCs w:val="false"/>
        </w:rPr>
        <w:t xml:space="preserve">These restrictions depend on </w:t>
      </w:r>
      <w:r>
        <w:rPr>
          <w:rStyle w:val="StrongEmphasis"/>
          <w:b w:val="false"/>
          <w:bCs w:val="false"/>
        </w:rPr>
        <w:t>subcarrier spacing (SCS)</w:t>
      </w:r>
      <w:r>
        <w:rPr>
          <w:b w:val="false"/>
          <w:bCs w:val="false"/>
        </w:rPr>
        <w:t xml:space="preserve"> since </w:t>
      </w:r>
      <w:r>
        <w:rPr>
          <w:rStyle w:val="StrongEmphasis"/>
          <w:b w:val="false"/>
          <w:bCs w:val="false"/>
        </w:rPr>
        <w:t>higher SCS reduces slot duration</w:t>
      </w:r>
      <w:r>
        <w:rPr>
          <w:b w:val="false"/>
          <w:bCs w:val="false"/>
        </w:rPr>
        <w:t xml:space="preserve">, giving the </w:t>
      </w:r>
      <w:r>
        <w:rPr>
          <w:rStyle w:val="StrongEmphasis"/>
          <w:b w:val="false"/>
          <w:bCs w:val="false"/>
        </w:rPr>
        <w:t>UE less time to complete processing</w:t>
      </w:r>
      <w:r>
        <w:rPr>
          <w:b w:val="false"/>
          <w:bCs w:val="false"/>
        </w:rPr>
        <w:t xml:space="preserve">. When there is multiple repeition for a PDCCH, the restriction on number of blind decoding attempts has to be considered based on intra slot or inter slot repetition. As the maximum number of PDCCH candidates is considered as per slot basis, if the repetitions are in a slot, then both PDCCH should have the number of candidates within the maximum limit. On the other hand, if the inter slot repeition is used, the each PDCCH can have maximum number of candidates per slot.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w:t>
      </w:r>
      <w:r>
        <w:rPr>
          <w:rFonts w:cs="Times New Roman" w:ascii="Times New Roman" w:hAnsi="Times New Roman"/>
          <w:b/>
          <w:bCs/>
          <w:i/>
          <w:iCs/>
          <w:lang w:eastAsia="ja-JP"/>
        </w:rPr>
        <w:t>2</w:t>
      </w:r>
      <w:r>
        <w:rPr>
          <w:rFonts w:cs="Times New Roman" w:ascii="Times New Roman" w:hAnsi="Times New Roman"/>
          <w:b/>
          <w:bCs/>
          <w:i/>
          <w:iCs/>
          <w:lang w:eastAsia="ja-JP"/>
        </w:rPr>
        <w:t>:</w:t>
      </w:r>
      <w:r>
        <w:rPr>
          <w:rFonts w:cs="Times New Roman" w:ascii="Times New Roman" w:hAnsi="Times New Roman"/>
          <w:i/>
          <w:iCs/>
          <w:lang w:eastAsia="ja-JP"/>
        </w:rPr>
        <w:t xml:space="preserve"> </w:t>
      </w:r>
      <w:r>
        <w:rPr>
          <w:rFonts w:eastAsia="Noto Serif CJK SC" w:cs="Times New Roman" w:ascii="Times New Roman" w:hAnsi="Times New Roman"/>
          <w:i/>
          <w:iCs/>
          <w:color w:val="auto"/>
          <w:kern w:val="2"/>
          <w:sz w:val="24"/>
          <w:szCs w:val="24"/>
          <w:lang w:val="en-IN" w:eastAsia="ja-JP" w:bidi="hi-IN"/>
        </w:rPr>
        <w:t xml:space="preserve"> Each repetition of Type0-PDCCH can have same maximum number of PDCCH candidates per slot as a legacy system.</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 xml:space="preserve">Proposal </w:t>
      </w:r>
      <w:r>
        <w:rPr>
          <w:rFonts w:eastAsia="Noto Serif CJK SC" w:cs="Times New Roman" w:ascii="Times New Roman" w:hAnsi="Times New Roman"/>
          <w:b/>
          <w:bCs/>
          <w:i/>
          <w:iCs/>
          <w:color w:val="auto"/>
          <w:kern w:val="2"/>
          <w:sz w:val="24"/>
          <w:szCs w:val="24"/>
          <w:lang w:val="en-IN" w:eastAsia="ja-JP" w:bidi="hi-IN"/>
        </w:rPr>
        <w:t>3</w:t>
      </w:r>
      <w:r>
        <w:rPr>
          <w:rFonts w:eastAsia="Noto Serif CJK SC" w:cs="Times New Roman" w:ascii="Times New Roman" w:hAnsi="Times New Roman"/>
          <w:b/>
          <w:bCs/>
          <w:i/>
          <w:iCs/>
          <w:color w:val="auto"/>
          <w:kern w:val="2"/>
          <w:sz w:val="24"/>
          <w:szCs w:val="24"/>
          <w:lang w:val="en-IN" w:eastAsia="ja-JP" w:bidi="hi-IN"/>
        </w:rPr>
        <w:t>:</w:t>
      </w:r>
      <w:r>
        <w:rPr>
          <w:rFonts w:eastAsia="Noto Serif CJK SC" w:cs="Times New Roman" w:ascii="Times New Roman" w:hAnsi="Times New Roman"/>
          <w:i/>
          <w:iCs/>
          <w:color w:val="auto"/>
          <w:kern w:val="2"/>
          <w:sz w:val="24"/>
          <w:szCs w:val="24"/>
          <w:lang w:val="en-IN" w:eastAsia="ja-JP" w:bidi="hi-IN"/>
        </w:rPr>
        <w:t xml:space="preserve">  For intra slot repetition, if supported, all repetitions of PDCCH, other than Type0-PDCCH, can have maximum number of PDCCH candidates per slot, as legacy sytems, for blind decoding.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TextBody"/>
        <w:tabs>
          <w:tab w:val="clear" w:pos="709"/>
          <w:tab w:val="left" w:pos="1985" w:leader="none"/>
        </w:tabs>
        <w:ind w:end="-441" w:hanging="0"/>
        <w:jc w:val="both"/>
        <w:rPr/>
      </w:pPr>
      <w:r>
        <w:rPr>
          <w:rFonts w:cs="Times New Roman" w:ascii="Times New Roman" w:hAnsi="Times New Roman"/>
          <w:i w:val="false"/>
          <w:iCs w:val="false"/>
          <w:lang w:eastAsia="ja-JP"/>
        </w:rPr>
        <w:t xml:space="preserve">When PDCCH repetition is enabled, </w:t>
      </w:r>
      <w:r>
        <w:rPr>
          <w:rFonts w:cs="Times New Roman" w:ascii="Times New Roman" w:hAnsi="Times New Roman"/>
          <w:b w:val="false"/>
          <w:bCs w:val="false"/>
          <w:i w:val="false"/>
          <w:iCs w:val="false"/>
          <w:lang w:eastAsia="ja-JP"/>
        </w:rPr>
        <w:t xml:space="preserve">The </w:t>
      </w:r>
      <w:r>
        <w:rPr>
          <w:rStyle w:val="StrongEmphasis"/>
          <w:rFonts w:cs="Times New Roman" w:ascii="Times New Roman" w:hAnsi="Times New Roman"/>
          <w:b w:val="false"/>
          <w:bCs w:val="false"/>
          <w:i w:val="false"/>
          <w:iCs w:val="false"/>
          <w:lang w:eastAsia="ja-JP"/>
        </w:rPr>
        <w:t>same DCI</w:t>
      </w:r>
      <w:r>
        <w:rPr>
          <w:rFonts w:cs="Times New Roman" w:ascii="Times New Roman" w:hAnsi="Times New Roman"/>
          <w:b w:val="false"/>
          <w:bCs w:val="false"/>
          <w:i w:val="false"/>
          <w:iCs w:val="false"/>
          <w:lang w:eastAsia="ja-JP"/>
        </w:rPr>
        <w:t xml:space="preserve"> is transmitted </w:t>
      </w:r>
      <w:r>
        <w:rPr>
          <w:rStyle w:val="StrongEmphasis"/>
          <w:rFonts w:cs="Times New Roman" w:ascii="Times New Roman" w:hAnsi="Times New Roman"/>
          <w:b w:val="false"/>
          <w:bCs w:val="false"/>
          <w:i w:val="false"/>
          <w:iCs w:val="false"/>
          <w:lang w:eastAsia="ja-JP"/>
        </w:rPr>
        <w:t>multiple times</w:t>
      </w:r>
      <w:r>
        <w:rPr>
          <w:rFonts w:cs="Times New Roman" w:ascii="Times New Roman" w:hAnsi="Times New Roman"/>
          <w:b w:val="false"/>
          <w:bCs w:val="false"/>
          <w:i w:val="false"/>
          <w:iCs w:val="false"/>
          <w:lang w:eastAsia="ja-JP"/>
        </w:rPr>
        <w:t xml:space="preserve"> in </w:t>
      </w:r>
      <w:r>
        <w:rPr>
          <w:rStyle w:val="StrongEmphasis"/>
          <w:rFonts w:cs="Times New Roman" w:ascii="Times New Roman" w:hAnsi="Times New Roman"/>
          <w:b w:val="false"/>
          <w:bCs w:val="false"/>
          <w:i w:val="false"/>
          <w:iCs w:val="false"/>
          <w:lang w:eastAsia="ja-JP"/>
        </w:rPr>
        <w:t>different PDCCH candidates, possibly in consecutive slots</w:t>
      </w:r>
      <w:r>
        <w:rPr>
          <w:rFonts w:cs="Times New Roman" w:ascii="Times New Roman" w:hAnsi="Times New Roman"/>
          <w:b w:val="false"/>
          <w:bCs w:val="false"/>
          <w:i w:val="false"/>
          <w:iCs w:val="false"/>
          <w:lang w:eastAsia="ja-JP"/>
        </w:rPr>
        <w:t xml:space="preserve">. The UE </w:t>
      </w:r>
      <w:r>
        <w:rPr>
          <w:rStyle w:val="StrongEmphasis"/>
          <w:rFonts w:cs="Times New Roman" w:ascii="Times New Roman" w:hAnsi="Times New Roman"/>
          <w:b w:val="false"/>
          <w:bCs w:val="false"/>
          <w:i w:val="false"/>
          <w:iCs w:val="false"/>
          <w:lang w:eastAsia="ja-JP"/>
        </w:rPr>
        <w:t>must decide which PDCCH repetition</w:t>
      </w:r>
      <w:r>
        <w:rPr>
          <w:rFonts w:cs="Times New Roman" w:ascii="Times New Roman" w:hAnsi="Times New Roman"/>
          <w:b w:val="false"/>
          <w:bCs w:val="false"/>
          <w:i w:val="false"/>
          <w:iCs w:val="false"/>
          <w:lang w:eastAsia="ja-JP"/>
        </w:rPr>
        <w:t xml:space="preserve"> should be used for timing references </w:t>
      </w:r>
      <w:r>
        <w:rPr>
          <w:rFonts w:eastAsia="Noto Serif CJK SC" w:cs="Times New Roman" w:ascii="Times New Roman" w:hAnsi="Times New Roman"/>
          <w:b w:val="false"/>
          <w:bCs w:val="false"/>
          <w:i w:val="false"/>
          <w:iCs w:val="false"/>
          <w:color w:val="auto"/>
          <w:kern w:val="2"/>
          <w:sz w:val="24"/>
          <w:szCs w:val="24"/>
          <w:lang w:val="en-IN" w:eastAsia="ja-JP" w:bidi="hi-IN"/>
        </w:rPr>
        <w:t xml:space="preserve">of </w:t>
      </w:r>
      <w:r>
        <w:rPr>
          <w:rFonts w:cs="Times New Roman" w:ascii="Times New Roman" w:hAnsi="Times New Roman"/>
          <w:b w:val="false"/>
          <w:bCs w:val="false"/>
          <w:i w:val="false"/>
          <w:iCs w:val="false"/>
          <w:lang w:eastAsia="ja-JP"/>
        </w:rPr>
        <w:t xml:space="preserve">PDSCH reception. To ensure </w:t>
      </w:r>
      <w:r>
        <w:rPr>
          <w:rStyle w:val="StrongEmphasis"/>
          <w:rFonts w:cs="Times New Roman" w:ascii="Times New Roman" w:hAnsi="Times New Roman"/>
          <w:b w:val="false"/>
          <w:bCs w:val="false"/>
          <w:i w:val="false"/>
          <w:iCs w:val="false"/>
          <w:lang w:eastAsia="ja-JP"/>
        </w:rPr>
        <w:t>consistent scheduling</w:t>
      </w:r>
      <w:r>
        <w:rPr>
          <w:rFonts w:cs="Times New Roman" w:ascii="Times New Roman" w:hAnsi="Times New Roman"/>
          <w:b w:val="false"/>
          <w:bCs w:val="false"/>
          <w:i w:val="false"/>
          <w:iCs w:val="false"/>
          <w:lang w:eastAsia="ja-JP"/>
        </w:rPr>
        <w:t xml:space="preserve">, the timing </w:t>
      </w:r>
      <w:r>
        <w:rPr>
          <w:rStyle w:val="StrongEmphasis"/>
          <w:rFonts w:eastAsia="Noto Serif CJK SC" w:cs="Times New Roman" w:ascii="Times New Roman" w:hAnsi="Times New Roman"/>
          <w:b w:val="false"/>
          <w:bCs w:val="false"/>
          <w:i w:val="false"/>
          <w:iCs w:val="false"/>
          <w:color w:val="auto"/>
          <w:kern w:val="2"/>
          <w:sz w:val="24"/>
          <w:szCs w:val="24"/>
          <w:lang w:val="en-IN" w:eastAsia="ja-JP" w:bidi="hi-IN"/>
        </w:rPr>
        <w:t>reference is based on</w:t>
      </w:r>
      <w:r>
        <w:rPr>
          <w:rStyle w:val="StrongEmphasis"/>
          <w:rFonts w:cs="Times New Roman" w:ascii="Times New Roman" w:hAnsi="Times New Roman"/>
          <w:b w:val="false"/>
          <w:bCs w:val="false"/>
          <w:i w:val="false"/>
          <w:iCs w:val="false"/>
          <w:lang w:eastAsia="ja-JP"/>
        </w:rPr>
        <w:t xml:space="preserve"> </w:t>
      </w:r>
      <w:r>
        <w:rPr>
          <w:rStyle w:val="StrongEmphasis"/>
          <w:rFonts w:eastAsia="Noto Serif CJK SC" w:cs="Times New Roman" w:ascii="Times New Roman" w:hAnsi="Times New Roman"/>
          <w:b w:val="false"/>
          <w:bCs w:val="false"/>
          <w:i w:val="false"/>
          <w:iCs w:val="false"/>
          <w:color w:val="auto"/>
          <w:kern w:val="2"/>
          <w:sz w:val="24"/>
          <w:szCs w:val="24"/>
          <w:lang w:val="en-IN" w:eastAsia="ja-JP" w:bidi="hi-IN"/>
        </w:rPr>
        <w:t>latest</w:t>
      </w:r>
      <w:r>
        <w:rPr>
          <w:rStyle w:val="StrongEmphasis"/>
          <w:rFonts w:cs="Times New Roman" w:ascii="Times New Roman" w:hAnsi="Times New Roman"/>
          <w:b w:val="false"/>
          <w:bCs w:val="false"/>
          <w:i w:val="false"/>
          <w:iCs w:val="false"/>
          <w:lang w:eastAsia="ja-JP"/>
        </w:rPr>
        <w:t xml:space="preserve"> PDCCH repetition. </w:t>
      </w:r>
      <w:r>
        <w:rPr>
          <w:b w:val="false"/>
          <w:bCs w:val="false"/>
          <w:i w:val="false"/>
          <w:iCs w:val="false"/>
        </w:rPr>
        <w:t xml:space="preserve">This prevents ambiguity and ensures that the </w:t>
      </w:r>
      <w:r>
        <w:rPr>
          <w:rStyle w:val="StrongEmphasis"/>
          <w:b w:val="false"/>
          <w:bCs w:val="false"/>
          <w:i w:val="false"/>
          <w:iCs w:val="false"/>
        </w:rPr>
        <w:t>PDSCH reception timing is aligned with the correct PDCCH transmission</w:t>
      </w:r>
      <w:r>
        <w:rPr>
          <w:b w:val="false"/>
          <w:bCs w:val="false"/>
          <w:i w:val="false"/>
          <w:iCs w:val="false"/>
        </w:rPr>
        <w:t>.</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 xml:space="preserve">Proposal </w:t>
      </w:r>
      <w:r>
        <w:rPr>
          <w:rFonts w:eastAsia="Noto Serif CJK SC" w:cs="Times New Roman" w:ascii="Times New Roman" w:hAnsi="Times New Roman"/>
          <w:b/>
          <w:bCs/>
          <w:i/>
          <w:iCs/>
          <w:color w:val="auto"/>
          <w:kern w:val="2"/>
          <w:sz w:val="24"/>
          <w:szCs w:val="24"/>
          <w:lang w:val="en-IN" w:eastAsia="ja-JP" w:bidi="hi-IN"/>
        </w:rPr>
        <w:t>4</w:t>
      </w:r>
      <w:r>
        <w:rPr>
          <w:rFonts w:eastAsia="Noto Serif CJK SC" w:cs="Times New Roman" w:ascii="Times New Roman" w:hAnsi="Times New Roman"/>
          <w:b/>
          <w:bCs/>
          <w:i/>
          <w:iCs/>
          <w:color w:val="auto"/>
          <w:kern w:val="2"/>
          <w:sz w:val="24"/>
          <w:szCs w:val="24"/>
          <w:lang w:val="en-IN" w:eastAsia="ja-JP" w:bidi="hi-IN"/>
        </w:rPr>
        <w:t>:</w:t>
      </w:r>
      <w:r>
        <w:rPr>
          <w:rFonts w:eastAsia="Noto Serif CJK SC" w:cs="Times New Roman" w:ascii="Times New Roman" w:hAnsi="Times New Roman"/>
          <w:i/>
          <w:iCs/>
          <w:color w:val="auto"/>
          <w:kern w:val="2"/>
          <w:sz w:val="24"/>
          <w:szCs w:val="24"/>
          <w:lang w:val="en-IN" w:eastAsia="ja-JP" w:bidi="hi-IN"/>
        </w:rPr>
        <w:t xml:space="preserve"> PDSCH timing can be decided based on the latest PDCCH repetition if the repetition is enabled.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val="false"/>
          <w:iCs w:val="false"/>
          <w:lang w:eastAsia="ja-JP"/>
        </w:rPr>
        <w:t xml:space="preserve">There are multiple options for configuring search spaces and CORESETs for PDCCH repetition, where both can either share the same or use different CORESETs and search spaces. Among these combinations, using the same CORESET with different search spaces is preferred as it reduces complexity. This approach can be implemented using the existing </w:t>
      </w:r>
      <w:r>
        <w:rPr>
          <w:rStyle w:val="SourceText"/>
          <w:rFonts w:ascii="Time and newroman" w:hAnsi="Time and newroman"/>
          <w:i/>
          <w:iCs/>
          <w:lang w:eastAsia="ja-JP"/>
        </w:rPr>
        <w:t>searchSpaceLinkingID</w:t>
      </w:r>
      <w:r>
        <w:rPr>
          <w:rFonts w:cs="Times New Roman" w:ascii="Time and newroman" w:hAnsi="Time and newroman"/>
          <w:i/>
          <w:iCs/>
          <w:lang w:eastAsia="ja-JP"/>
        </w:rPr>
        <w:t>.</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 xml:space="preserve">Proposal </w:t>
      </w:r>
      <w:r>
        <w:rPr>
          <w:rFonts w:eastAsia="Noto Serif CJK SC" w:cs="Times New Roman" w:ascii="Times New Roman" w:hAnsi="Times New Roman"/>
          <w:b/>
          <w:bCs/>
          <w:i/>
          <w:iCs/>
          <w:color w:val="auto"/>
          <w:kern w:val="2"/>
          <w:sz w:val="24"/>
          <w:szCs w:val="24"/>
          <w:lang w:val="en-IN" w:eastAsia="ja-JP" w:bidi="hi-IN"/>
        </w:rPr>
        <w:t>5</w:t>
      </w:r>
      <w:r>
        <w:rPr>
          <w:rFonts w:eastAsia="Noto Serif CJK SC" w:cs="Times New Roman" w:ascii="Times New Roman" w:hAnsi="Times New Roman"/>
          <w:b/>
          <w:bCs/>
          <w:i/>
          <w:iCs/>
          <w:color w:val="auto"/>
          <w:kern w:val="2"/>
          <w:sz w:val="24"/>
          <w:szCs w:val="24"/>
          <w:lang w:val="en-IN" w:eastAsia="ja-JP" w:bidi="hi-IN"/>
        </w:rPr>
        <w:t>:</w:t>
      </w:r>
      <w:r>
        <w:rPr>
          <w:rFonts w:eastAsia="Noto Serif CJK SC" w:cs="Times New Roman" w:ascii="Times New Roman" w:hAnsi="Times New Roman"/>
          <w:i/>
          <w:iCs/>
          <w:color w:val="auto"/>
          <w:kern w:val="2"/>
          <w:sz w:val="24"/>
          <w:szCs w:val="24"/>
          <w:lang w:val="en-IN" w:eastAsia="ja-JP" w:bidi="hi-IN"/>
        </w:rPr>
        <w:t xml:space="preserve"> For intra slot PDCCH repetition, other than Type0, the same CORESET can be used with different search spaces.</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lang w:eastAsia="ja-JP"/>
        </w:rPr>
      </w:pPr>
      <w:r>
        <w:rPr>
          <w:rFonts w:eastAsia="Noto Serif CJK SC" w:cs="Times New Roman" w:ascii="Times New Roman" w:hAnsi="Times New Roman"/>
          <w:i/>
          <w:iCs/>
          <w:color w:val="auto"/>
          <w:kern w:val="2"/>
          <w:sz w:val="24"/>
          <w:szCs w:val="24"/>
          <w:lang w:val="en-IN" w:eastAsia="ja-JP" w:bidi="hi-IN"/>
        </w:rPr>
        <w:t xml:space="preserve">The UE uses searchspacelinkingID to determine the relevant </w:t>
      </w:r>
      <w:r>
        <w:rPr>
          <w:rStyle w:val="StrongEmphasis"/>
          <w:rFonts w:eastAsia="Noto Serif CJK SC" w:cs="Times New Roman" w:ascii="Times New Roman" w:hAnsi="Times New Roman"/>
          <w:b w:val="false"/>
          <w:bCs w:val="false"/>
          <w:i/>
          <w:iCs/>
          <w:color w:val="auto"/>
          <w:kern w:val="2"/>
          <w:sz w:val="24"/>
          <w:szCs w:val="24"/>
          <w:lang w:val="en-IN" w:eastAsia="ja-JP" w:bidi="hi-IN"/>
        </w:rPr>
        <w:t>search space</w:t>
      </w:r>
      <w:r>
        <w:rPr>
          <w:rFonts w:eastAsia="Noto Serif CJK SC" w:cs="Times New Roman" w:ascii="Times New Roman" w:hAnsi="Times New Roman"/>
          <w:i/>
          <w:iCs/>
          <w:color w:val="auto"/>
          <w:kern w:val="2"/>
          <w:sz w:val="24"/>
          <w:szCs w:val="24"/>
          <w:lang w:val="en-IN" w:eastAsia="ja-JP" w:bidi="hi-IN"/>
        </w:rPr>
        <w:t xml:space="preserve"> for monitoring PDCCH. The search space used for these repetitions can be configured to have the same aggregation level and monitoring occasions. The UE makes </w:t>
      </w:r>
      <w:r>
        <w:rPr>
          <w:rStyle w:val="StrongEmphasis"/>
          <w:rFonts w:eastAsia="Noto Serif CJK SC" w:cs="Times New Roman" w:ascii="Times New Roman" w:hAnsi="Times New Roman"/>
          <w:b w:val="false"/>
          <w:bCs w:val="false"/>
          <w:i/>
          <w:iCs/>
          <w:color w:val="auto"/>
          <w:kern w:val="2"/>
          <w:sz w:val="24"/>
          <w:szCs w:val="24"/>
          <w:lang w:val="en-IN" w:eastAsia="ja-JP" w:bidi="hi-IN"/>
        </w:rPr>
        <w:t>two blind decoding attempts</w:t>
      </w:r>
      <w:r>
        <w:rPr>
          <w:rFonts w:eastAsia="Noto Serif CJK SC" w:cs="Times New Roman" w:ascii="Times New Roman" w:hAnsi="Times New Roman"/>
          <w:i/>
          <w:iCs/>
          <w:color w:val="auto"/>
          <w:kern w:val="2"/>
          <w:sz w:val="24"/>
          <w:szCs w:val="24"/>
          <w:lang w:val="en-IN" w:eastAsia="ja-JP" w:bidi="hi-IN"/>
        </w:rPr>
        <w:t xml:space="preserve"> at different monitoring occasions in the consecutive slots to extract the same DCI information.</w:t>
      </w:r>
    </w:p>
    <w:p>
      <w:pPr>
        <w:pStyle w:val="Normal"/>
        <w:tabs>
          <w:tab w:val="clear" w:pos="709"/>
          <w:tab w:val="left" w:pos="1985" w:leader="none"/>
        </w:tabs>
        <w:ind w:end="-441" w:hanging="0"/>
        <w:jc w:val="both"/>
        <w:rPr>
          <w:rFonts w:ascii="Times New Roman" w:hAnsi="Times New Roman" w:cs="Times New Roman"/>
          <w:lang w:eastAsia="ja-JP"/>
        </w:rPr>
      </w:pPr>
      <w:r>
        <w:rPr>
          <w:rFonts w:cs="Times New Roman" w:ascii="Times New Roman" w:hAnsi="Times New Roman"/>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 xml:space="preserve">Proposal </w:t>
      </w:r>
      <w:r>
        <w:rPr>
          <w:rFonts w:eastAsia="Noto Serif CJK SC" w:cs="Times New Roman" w:ascii="Times New Roman" w:hAnsi="Times New Roman"/>
          <w:b/>
          <w:bCs/>
          <w:i/>
          <w:iCs/>
          <w:color w:val="auto"/>
          <w:kern w:val="2"/>
          <w:sz w:val="24"/>
          <w:szCs w:val="24"/>
          <w:lang w:val="en-IN" w:eastAsia="ja-JP" w:bidi="hi-IN"/>
        </w:rPr>
        <w:t>6</w:t>
      </w:r>
      <w:r>
        <w:rPr>
          <w:rFonts w:eastAsia="Noto Serif CJK SC" w:cs="Times New Roman" w:ascii="Times New Roman" w:hAnsi="Times New Roman"/>
          <w:b/>
          <w:bCs/>
          <w:i/>
          <w:iCs/>
          <w:color w:val="auto"/>
          <w:kern w:val="2"/>
          <w:sz w:val="24"/>
          <w:szCs w:val="24"/>
          <w:lang w:val="en-IN" w:eastAsia="ja-JP" w:bidi="hi-IN"/>
        </w:rPr>
        <w:t>:</w:t>
      </w:r>
      <w:r>
        <w:rPr>
          <w:rFonts w:eastAsia="Noto Serif CJK SC" w:cs="Times New Roman" w:ascii="Times New Roman" w:hAnsi="Times New Roman"/>
          <w:i/>
          <w:iCs/>
          <w:color w:val="auto"/>
          <w:kern w:val="2"/>
          <w:sz w:val="24"/>
          <w:szCs w:val="24"/>
          <w:lang w:val="en-IN" w:eastAsia="ja-JP" w:bidi="hi-IN"/>
        </w:rPr>
        <w:t xml:space="preserve"> The searchspacelinkingID can be used to link two search spaces for the PDCCH candidates which carry the same DCI information in the consecutive slots for PDCCH repetition other than Type0-PDCCH.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val="false"/>
          <w:i w:val="false"/>
          <w:iCs w:val="false"/>
          <w:lang w:eastAsia="ja-JP"/>
        </w:rPr>
      </w:pPr>
      <w:r>
        <w:rPr>
          <w:rFonts w:cs="Times New Roman" w:ascii="Times New Roman" w:hAnsi="Times New Roman"/>
          <w:i w:val="false"/>
          <w:iCs w:val="false"/>
          <w:lang w:eastAsia="ja-JP"/>
        </w:rPr>
        <w:t>PDCCH repetition is typically determined based on link conditions. When link quality is poor, the satellite may enable PDCCH repetition to improve reliability. However, if the link quality is good, repetition becomes unnecessary and leads to inefficient use of resources. Therefore, it is more effective to enable PDCCH repetition dynamically, based on the prevailing link quality.</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w:t>
      </w:r>
      <w:r>
        <w:rPr>
          <w:rFonts w:eastAsia="Noto Serif CJK SC" w:cs="Times New Roman" w:ascii="Times New Roman" w:hAnsi="Times New Roman"/>
          <w:b/>
          <w:bCs/>
          <w:i/>
          <w:iCs/>
          <w:color w:val="auto"/>
          <w:kern w:val="2"/>
          <w:sz w:val="24"/>
          <w:szCs w:val="24"/>
          <w:lang w:val="en-IN" w:eastAsia="ja-JP" w:bidi="hi-IN"/>
        </w:rPr>
        <w:t>7</w:t>
      </w:r>
      <w:r>
        <w:rPr>
          <w:rFonts w:cs="Times New Roman" w:ascii="Times New Roman" w:hAnsi="Times New Roman"/>
          <w:b/>
          <w:bCs/>
          <w:i/>
          <w:iCs/>
          <w:lang w:eastAsia="ja-JP"/>
        </w:rPr>
        <w:t>:</w:t>
      </w:r>
      <w:r>
        <w:rPr>
          <w:rFonts w:cs="Times New Roman" w:ascii="Times New Roman" w:hAnsi="Times New Roman"/>
          <w:i/>
          <w:iCs/>
          <w:lang w:eastAsia="ja-JP"/>
        </w:rPr>
        <w:t xml:space="preserve"> </w:t>
      </w:r>
      <w:r>
        <w:rPr/>
        <w:t>Enable PDCCH repetition dynamically based on link quality.</w:t>
      </w:r>
    </w:p>
    <w:p>
      <w:pPr>
        <w:pStyle w:val="Normal"/>
        <w:numPr>
          <w:ilvl w:val="0"/>
          <w:numId w:val="0"/>
        </w:numPr>
        <w:tabs>
          <w:tab w:val="clear" w:pos="709"/>
        </w:tabs>
        <w:suppressAutoHyphens w:val="true"/>
        <w:spacing w:lineRule="auto" w:line="259"/>
        <w:ind w:start="0" w:end="-441" w:hanging="0"/>
        <w:jc w:val="both"/>
        <w:rPr>
          <w:rFonts w:ascii="Times New Roman" w:hAnsi="Times New Roman"/>
          <w:szCs w:val="20"/>
          <w:lang w:val="en-US"/>
        </w:rPr>
      </w:pPr>
      <w:r>
        <w:rPr>
          <w:rFonts w:ascii="Times New Roman" w:hAnsi="Times New Roman"/>
          <w:szCs w:val="20"/>
          <w:lang w:val="en-US"/>
        </w:rPr>
      </w:r>
    </w:p>
    <w:p>
      <w:pPr>
        <w:pStyle w:val="Normal"/>
        <w:numPr>
          <w:ilvl w:val="0"/>
          <w:numId w:val="0"/>
        </w:numPr>
        <w:tabs>
          <w:tab w:val="clear" w:pos="709"/>
        </w:tabs>
        <w:suppressAutoHyphens w:val="true"/>
        <w:spacing w:lineRule="auto" w:line="259"/>
        <w:ind w:start="0" w:end="-441" w:hanging="0"/>
        <w:jc w:val="both"/>
        <w:rPr>
          <w:rFonts w:ascii="Times New Roman" w:hAnsi="Times New Roman"/>
          <w:szCs w:val="20"/>
          <w:lang w:val="en-US"/>
        </w:rPr>
      </w:pPr>
      <w:r>
        <w:rPr>
          <w:rFonts w:ascii="Times New Roman" w:hAnsi="Times New Roman"/>
          <w:szCs w:val="20"/>
          <w:lang w:val="en-US"/>
        </w:rPr>
      </w:r>
    </w:p>
    <w:p>
      <w:pPr>
        <w:pStyle w:val="Heading1"/>
        <w:numPr>
          <w:ilvl w:val="0"/>
          <w:numId w:val="1"/>
        </w:numPr>
        <w:ind w:start="360" w:hanging="360"/>
        <w:jc w:val="both"/>
        <w:rPr>
          <w:rFonts w:ascii="Times New Roman" w:hAnsi="Times New Roman" w:cs="Times New Roman"/>
        </w:rPr>
      </w:pPr>
      <w:r>
        <w:rPr>
          <w:rFonts w:cs="Times New Roman" w:ascii="Times New Roman" w:hAnsi="Times New Roman"/>
        </w:rPr>
        <w:t>S</w:t>
      </w:r>
      <w:r>
        <w:rPr>
          <w:rFonts w:cs="Times New Roman" w:ascii="Times New Roman" w:hAnsi="Times New Roman"/>
        </w:rPr>
        <w:t>ystem Level Enhancements</w:t>
      </w:r>
    </w:p>
    <w:p>
      <w:pPr>
        <w:pStyle w:val="Normal"/>
        <w:overflowPunct w:val="false"/>
        <w:snapToGrid w:val="false"/>
        <w:jc w:val="both"/>
        <w:textAlignment w:val="baseline"/>
        <w:rPr>
          <w:rFonts w:ascii="Times" w:hAnsi="Times" w:eastAsia="Batang"/>
          <w:highlight w:val="green"/>
          <w:lang w:eastAsia="x-none"/>
        </w:rPr>
      </w:pPr>
      <w:r>
        <w:rPr>
          <w:rFonts w:eastAsia="Batang" w:ascii="Times" w:hAnsi="Times"/>
          <w:highlight w:val="green"/>
          <w:lang w:eastAsia="x-none"/>
        </w:rPr>
      </w:r>
    </w:p>
    <w:p>
      <w:pPr>
        <w:pStyle w:val="Normal"/>
        <w:overflowPunct w:val="false"/>
        <w:snapToGrid w:val="false"/>
        <w:jc w:val="both"/>
        <w:textAlignment w:val="baseline"/>
        <w:rPr>
          <w:rFonts w:ascii="Times New Roman" w:hAnsi="Times New Roman"/>
        </w:rPr>
      </w:pPr>
      <w:r>
        <w:rPr>
          <w:rFonts w:eastAsia="Batang" w:cs="Times New Roman" w:ascii="Times" w:hAnsi="Times"/>
          <w:lang w:eastAsia="x-none"/>
        </w:rPr>
        <w:t>In the RAN1 #116 meeting, it was discussed that Rel-18 NES techniques could also be implemented in NTN with appropriate modifications. Cell DRX/DTX was highlighted as a crucial energy-saving technique that could be adopted in NTN. However, in NTN, DTX/DRX can be beam-specific rather than cell-specific, as beams can be switched on or off. The UE should be informed when the beam becomes inactive. One scenario to consider is the constant change in cells relative to UE due to the movement of the satellite. Accordingly, the beam must be activated or deactivated.</w:t>
      </w:r>
    </w:p>
    <w:p>
      <w:pPr>
        <w:pStyle w:val="Normal"/>
        <w:tabs>
          <w:tab w:val="clear" w:pos="709"/>
          <w:tab w:val="left" w:pos="540" w:leader="none"/>
          <w:tab w:val="left" w:pos="1985" w:leader="none"/>
        </w:tabs>
        <w:overflowPunct w:val="false"/>
        <w:snapToGrid w:val="false"/>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540" w:leader="none"/>
          <w:tab w:val="left" w:pos="1985" w:leader="none"/>
        </w:tabs>
        <w:overflowPunct w:val="false"/>
        <w:snapToGrid w:val="false"/>
        <w:jc w:val="both"/>
        <w:textAlignment w:val="baseline"/>
        <w:rPr/>
      </w:pPr>
      <w:r>
        <w:rPr>
          <w:rFonts w:eastAsia="Batang" w:cs="Times New Roman" w:ascii="Times" w:hAnsi="Times"/>
          <w:lang w:eastAsia="x-none"/>
        </w:rPr>
        <w:t>Rel-18 NES techniques also consider that some of the channels/signals can be transmitted in the non-active period of cell DTX/DRX. But for NTN scenario, only SSB transmission can happen in the non-active period of cell DTX. Multiple DTX/DRX patterns can be supported for a single beam, and beams can also be activated based on on-demand SSB/SIB1 transmissions. The configuration for DTX/DRX can be communicated to the UE via group common signaling.</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lang w:eastAsia="x-none"/>
        </w:rPr>
      </w:pPr>
      <w:r>
        <w:rPr>
          <w:rFonts w:eastAsia="Batang" w:cs="Times New Roman" w:ascii="Times" w:hAnsi="Times"/>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8</w:t>
      </w:r>
      <w:r>
        <w:rPr>
          <w:rFonts w:eastAsia="Batang" w:cs="Times New Roman" w:ascii="Times" w:hAnsi="Times"/>
          <w:b/>
          <w:bCs/>
          <w:i/>
          <w:iCs/>
          <w:color w:val="000000"/>
          <w:lang w:eastAsia="x-none"/>
        </w:rPr>
        <w:t xml:space="preserve">: </w:t>
      </w:r>
      <w:r>
        <w:rPr>
          <w:rFonts w:eastAsia="Batang" w:cs="Times New Roman" w:ascii="Times" w:hAnsi="Times"/>
          <w:i/>
          <w:iCs/>
          <w:color w:val="000000"/>
          <w:lang w:eastAsia="x-none"/>
        </w:rPr>
        <w:t>Support Cell DRX/DTX to turn ON/OFF the beams as a system level enhancement to improve the DL coverage for Rel-19 NR NTN. Rel-18 NES DRX/DTX mechanism should be modified for NTN specific scenarios as follows.</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DTX/DRX can be beam-specific rather than cell-specific</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SSB transmission should not be affected</w:t>
      </w:r>
    </w:p>
    <w:p>
      <w:pPr>
        <w:pStyle w:val="Normal"/>
        <w:numPr>
          <w:ilvl w:val="0"/>
          <w:numId w:val="2"/>
        </w:numPr>
        <w:tabs>
          <w:tab w:val="clear" w:pos="709"/>
          <w:tab w:val="left" w:pos="540" w:leader="none"/>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t>Dynamic DTX/DRX patterns can be supported for a single beam as the satellite moves</w:t>
      </w:r>
    </w:p>
    <w:p>
      <w:pPr>
        <w:pStyle w:val="Normal"/>
        <w:tabs>
          <w:tab w:val="clear" w:pos="709"/>
          <w:tab w:val="left" w:pos="1985" w:leader="none"/>
        </w:tabs>
        <w:overflowPunct w:val="false"/>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t>Rel-19 NES introduces on-demand SSB/SIB1. Similarly, the UE can request the activation of a specific beam when it has traffic to transmit, and UE is in a RRC connected mode.</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9</w:t>
      </w:r>
      <w:r>
        <w:rPr>
          <w:rFonts w:eastAsia="Batang" w:cs="Times New Roman" w:ascii="Times" w:hAnsi="Times"/>
          <w:b/>
          <w:bCs/>
          <w:i/>
          <w:iCs/>
          <w:color w:val="000000"/>
          <w:lang w:eastAsia="x-none"/>
        </w:rPr>
        <w:t>:</w:t>
      </w:r>
      <w:r>
        <w:rPr>
          <w:rFonts w:eastAsia="Batang" w:cs="Times New Roman" w:ascii="Times" w:hAnsi="Times"/>
          <w:i/>
          <w:iCs/>
          <w:color w:val="000000"/>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Proposal 1</w:t>
      </w:r>
      <w:r>
        <w:rPr>
          <w:rFonts w:eastAsia="Batang" w:cs="Times New Roman" w:ascii="Times" w:hAnsi="Times"/>
          <w:b/>
          <w:bCs/>
          <w:i/>
          <w:iCs/>
          <w:color w:val="000000"/>
          <w:lang w:eastAsia="x-none"/>
        </w:rPr>
        <w:t>0</w:t>
      </w:r>
      <w:r>
        <w:rPr>
          <w:rFonts w:eastAsia="Batang" w:cs="Times New Roman" w:ascii="Times" w:hAnsi="Times"/>
          <w:b/>
          <w:bCs/>
          <w:i/>
          <w:iCs/>
          <w:color w:val="000000"/>
          <w:lang w:eastAsia="x-none"/>
        </w:rPr>
        <w:t xml:space="preserve">: </w:t>
      </w:r>
      <w:r>
        <w:rPr>
          <w:rFonts w:eastAsia="Batang" w:cs="Times New Roman" w:ascii="Times" w:hAnsi="Times"/>
          <w:i/>
          <w:iCs/>
          <w:color w:val="000000"/>
          <w:lang w:eastAsia="x-none"/>
        </w:rPr>
        <w:t>Study the signalling of beam-specific DTX/DRX configurations via DCI, either by introducing a new DCI or modifying the existing DCI format.</w:t>
      </w:r>
    </w:p>
    <w:p>
      <w:pPr>
        <w:pStyle w:val="Normal"/>
        <w:tabs>
          <w:tab w:val="clear" w:pos="709"/>
          <w:tab w:val="left" w:pos="1985" w:leader="none"/>
        </w:tabs>
        <w:overflowPunct w:val="false"/>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Normal"/>
        <w:rPr/>
      </w:pPr>
      <w:r>
        <w:rPr/>
      </w:r>
    </w:p>
    <w:p>
      <w:pPr>
        <w:pStyle w:val="Heading1"/>
        <w:numPr>
          <w:ilvl w:val="0"/>
          <w:numId w:val="1"/>
        </w:numPr>
        <w:pBdr>
          <w:top w:val="single" w:sz="4" w:space="1" w:color="000000"/>
        </w:pBdr>
        <w:tabs>
          <w:tab w:val="clear" w:pos="709"/>
          <w:tab w:val="left" w:pos="2345" w:leader="none"/>
        </w:tabs>
        <w:overflowPunct w:val="false"/>
        <w:snapToGrid w:val="false"/>
        <w:ind w:start="360" w:hanging="360"/>
        <w:jc w:val="both"/>
        <w:textAlignment w:val="baseline"/>
        <w:rPr>
          <w:rFonts w:ascii="Times New Roman" w:hAnsi="Times New Roman" w:cs="Times New Roman"/>
          <w:b/>
          <w:b/>
          <w:bCs/>
        </w:rPr>
      </w:pPr>
      <w:r>
        <w:rPr>
          <w:rFonts w:cs="Times New Roman" w:ascii="Times New Roman" w:hAnsi="Times New Roman"/>
          <w:b/>
          <w:bCs/>
        </w:rPr>
        <w:t>Conclusion</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t xml:space="preserve">This contribution includes the specification impacts on link and system level enhancements. </w:t>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i/>
          <w:iCs/>
        </w:rPr>
      </w:r>
    </w:p>
    <w:p>
      <w:pPr>
        <w:pStyle w:val="Normal"/>
        <w:tabs>
          <w:tab w:val="clear" w:pos="709"/>
          <w:tab w:val="left" w:pos="1985" w:leader="none"/>
        </w:tabs>
        <w:ind w:end="-441" w:hanging="0"/>
        <w:jc w:val="both"/>
        <w:rPr>
          <w:rFonts w:ascii="Times New Roman" w:hAnsi="Times New Roman" w:cs="Times New Roman"/>
          <w:i/>
          <w:i/>
          <w:iCs/>
        </w:rPr>
      </w:pPr>
      <w:r>
        <w:rPr>
          <w:rFonts w:cs="Times New Roman" w:ascii="Times New Roman" w:hAnsi="Times New Roman"/>
          <w:b/>
          <w:bCs/>
          <w:i/>
          <w:iCs/>
        </w:rPr>
        <w:t xml:space="preserve">Proposal 1: </w:t>
      </w:r>
      <w:r>
        <w:rPr>
          <w:rFonts w:cs="Times New Roman" w:ascii="Times New Roman" w:hAnsi="Times New Roman"/>
          <w:i/>
          <w:iCs/>
        </w:rPr>
        <w:t>At least two repetitions can be considered to reduce the coverage gap for PDCCH at least for CSS.</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w:t>
      </w:r>
      <w:r>
        <w:rPr>
          <w:rFonts w:eastAsia="Noto Serif CJK SC" w:cs="Times New Roman" w:ascii="Times New Roman" w:hAnsi="Times New Roman"/>
          <w:b/>
          <w:bCs/>
          <w:i/>
          <w:iCs/>
          <w:color w:val="auto"/>
          <w:kern w:val="2"/>
          <w:sz w:val="24"/>
          <w:szCs w:val="24"/>
          <w:lang w:val="en-IN" w:eastAsia="ja-JP" w:bidi="hi-IN"/>
        </w:rPr>
        <w:t>2</w:t>
      </w:r>
      <w:r>
        <w:rPr>
          <w:rFonts w:cs="Times New Roman" w:ascii="Times New Roman" w:hAnsi="Times New Roman"/>
          <w:b/>
          <w:bCs/>
          <w:i/>
          <w:iCs/>
          <w:lang w:eastAsia="ja-JP"/>
        </w:rPr>
        <w:t>:</w:t>
      </w:r>
      <w:r>
        <w:rPr>
          <w:rFonts w:cs="Times New Roman" w:ascii="Times New Roman" w:hAnsi="Times New Roman"/>
          <w:i/>
          <w:iCs/>
          <w:lang w:eastAsia="ja-JP"/>
        </w:rPr>
        <w:t xml:space="preserve"> </w:t>
      </w:r>
      <w:r>
        <w:rPr>
          <w:rFonts w:eastAsia="Noto Serif CJK SC" w:cs="Times New Roman" w:ascii="Times New Roman" w:hAnsi="Times New Roman"/>
          <w:i/>
          <w:iCs/>
          <w:color w:val="auto"/>
          <w:kern w:val="2"/>
          <w:sz w:val="24"/>
          <w:szCs w:val="24"/>
          <w:lang w:val="en-IN" w:eastAsia="ja-JP" w:bidi="hi-IN"/>
        </w:rPr>
        <w:t xml:space="preserve"> Each repetition of Type0-PDCCH can have maximum number of PDCCH candidates per slot as it is inter slot repetitions</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 xml:space="preserve">Proposal </w:t>
      </w:r>
      <w:r>
        <w:rPr>
          <w:rFonts w:eastAsia="Noto Serif CJK SC" w:cs="Times New Roman" w:ascii="Times New Roman" w:hAnsi="Times New Roman"/>
          <w:b/>
          <w:bCs/>
          <w:i/>
          <w:iCs/>
          <w:color w:val="auto"/>
          <w:kern w:val="2"/>
          <w:sz w:val="24"/>
          <w:szCs w:val="24"/>
          <w:lang w:val="en-IN" w:eastAsia="ja-JP" w:bidi="hi-IN"/>
        </w:rPr>
        <w:t>3</w:t>
      </w:r>
      <w:r>
        <w:rPr>
          <w:rFonts w:eastAsia="Noto Serif CJK SC" w:cs="Times New Roman" w:ascii="Times New Roman" w:hAnsi="Times New Roman"/>
          <w:b/>
          <w:bCs/>
          <w:i/>
          <w:iCs/>
          <w:color w:val="auto"/>
          <w:kern w:val="2"/>
          <w:sz w:val="24"/>
          <w:szCs w:val="24"/>
          <w:lang w:val="en-IN" w:eastAsia="ja-JP" w:bidi="hi-IN"/>
        </w:rPr>
        <w:t>:</w:t>
      </w:r>
      <w:r>
        <w:rPr>
          <w:rFonts w:eastAsia="Noto Serif CJK SC" w:cs="Times New Roman" w:ascii="Times New Roman" w:hAnsi="Times New Roman"/>
          <w:i/>
          <w:iCs/>
          <w:color w:val="auto"/>
          <w:kern w:val="2"/>
          <w:sz w:val="24"/>
          <w:szCs w:val="24"/>
          <w:lang w:val="en-IN" w:eastAsia="ja-JP" w:bidi="hi-IN"/>
        </w:rPr>
        <w:t xml:space="preserve">  Each repetition of PDCCH, other than Type0-PDCCH, can have maximum number of PDCCH candidates per slot based on inter/intra  slot repetitions. </w:t>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 xml:space="preserve">Proposal </w:t>
      </w:r>
      <w:r>
        <w:rPr>
          <w:rFonts w:eastAsia="Noto Serif CJK SC" w:cs="Times New Roman" w:ascii="Times New Roman" w:hAnsi="Times New Roman"/>
          <w:b/>
          <w:bCs/>
          <w:i/>
          <w:iCs/>
          <w:color w:val="auto"/>
          <w:kern w:val="2"/>
          <w:sz w:val="24"/>
          <w:szCs w:val="24"/>
          <w:lang w:val="en-IN" w:eastAsia="ja-JP" w:bidi="hi-IN"/>
        </w:rPr>
        <w:t>4</w:t>
      </w:r>
      <w:r>
        <w:rPr>
          <w:rFonts w:eastAsia="Noto Serif CJK SC" w:cs="Times New Roman" w:ascii="Times New Roman" w:hAnsi="Times New Roman"/>
          <w:b/>
          <w:bCs/>
          <w:i/>
          <w:iCs/>
          <w:color w:val="auto"/>
          <w:kern w:val="2"/>
          <w:sz w:val="24"/>
          <w:szCs w:val="24"/>
          <w:lang w:val="en-IN" w:eastAsia="ja-JP" w:bidi="hi-IN"/>
        </w:rPr>
        <w:t>:</w:t>
      </w:r>
      <w:r>
        <w:rPr>
          <w:rFonts w:eastAsia="Noto Serif CJK SC" w:cs="Times New Roman" w:ascii="Times New Roman" w:hAnsi="Times New Roman"/>
          <w:i/>
          <w:iCs/>
          <w:color w:val="auto"/>
          <w:kern w:val="2"/>
          <w:sz w:val="24"/>
          <w:szCs w:val="24"/>
          <w:lang w:val="en-IN" w:eastAsia="ja-JP" w:bidi="hi-IN"/>
        </w:rPr>
        <w:t xml:space="preserve"> PDSCH timing can be decided based on the latest PDCCH repetition if the repetition is enabled.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4"/>
          <w:lang w:val="en-IN" w:eastAsia="ja-JP" w:bidi="hi-IN"/>
        </w:rPr>
        <w:t xml:space="preserve">Proposal </w:t>
      </w:r>
      <w:r>
        <w:rPr>
          <w:rFonts w:eastAsia="Noto Serif CJK SC" w:cs="Times New Roman" w:ascii="Times New Roman" w:hAnsi="Times New Roman"/>
          <w:b/>
          <w:bCs/>
          <w:i/>
          <w:iCs/>
          <w:color w:val="auto"/>
          <w:kern w:val="2"/>
          <w:sz w:val="24"/>
          <w:szCs w:val="24"/>
          <w:lang w:val="en-IN" w:eastAsia="ja-JP" w:bidi="hi-IN"/>
        </w:rPr>
        <w:t>5</w:t>
      </w:r>
      <w:r>
        <w:rPr>
          <w:rFonts w:eastAsia="Noto Serif CJK SC" w:cs="Times New Roman" w:ascii="Times New Roman" w:hAnsi="Times New Roman"/>
          <w:b/>
          <w:bCs/>
          <w:i/>
          <w:iCs/>
          <w:color w:val="auto"/>
          <w:kern w:val="2"/>
          <w:sz w:val="24"/>
          <w:szCs w:val="24"/>
          <w:lang w:val="en-IN" w:eastAsia="ja-JP" w:bidi="hi-IN"/>
        </w:rPr>
        <w:t>:</w:t>
      </w:r>
      <w:r>
        <w:rPr>
          <w:rFonts w:eastAsia="Noto Serif CJK SC" w:cs="Times New Roman" w:ascii="Times New Roman" w:hAnsi="Times New Roman"/>
          <w:i/>
          <w:iCs/>
          <w:color w:val="auto"/>
          <w:kern w:val="2"/>
          <w:sz w:val="24"/>
          <w:szCs w:val="24"/>
          <w:lang w:val="en-IN" w:eastAsia="ja-JP" w:bidi="hi-IN"/>
        </w:rPr>
        <w:t xml:space="preserve"> For PDCCH repetition, apart from Type0, the same CORESET can be used with different search spaces.</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numPr>
          <w:ilvl w:val="0"/>
          <w:numId w:val="0"/>
        </w:numPr>
        <w:tabs>
          <w:tab w:val="clear" w:pos="709"/>
          <w:tab w:val="left" w:pos="1985" w:leader="none"/>
        </w:tabs>
        <w:suppressAutoHyphens w:val="true"/>
        <w:spacing w:lineRule="auto" w:line="259"/>
        <w:ind w:start="0" w:end="-441" w:hanging="0"/>
        <w:jc w:val="both"/>
        <w:rPr>
          <w:rFonts w:ascii="Times New Roman" w:hAnsi="Times New Roman" w:cs="Times New Roman"/>
          <w:i/>
          <w:i/>
          <w:iCs/>
          <w:lang w:eastAsia="ja-JP"/>
        </w:rPr>
      </w:pPr>
      <w:r>
        <w:rPr>
          <w:rFonts w:eastAsia="Noto Serif CJK SC" w:cs="Times New Roman" w:ascii="Times New Roman" w:hAnsi="Times New Roman"/>
          <w:b/>
          <w:bCs/>
          <w:i/>
          <w:iCs/>
          <w:color w:val="auto"/>
          <w:kern w:val="2"/>
          <w:sz w:val="24"/>
          <w:szCs w:val="20"/>
          <w:lang w:val="en-US" w:eastAsia="ja-JP" w:bidi="hi-IN"/>
        </w:rPr>
        <w:t xml:space="preserve">Proposal </w:t>
      </w:r>
      <w:r>
        <w:rPr>
          <w:rFonts w:eastAsia="Noto Serif CJK SC" w:cs="Times New Roman" w:ascii="Times New Roman" w:hAnsi="Times New Roman"/>
          <w:b/>
          <w:bCs/>
          <w:i/>
          <w:iCs/>
          <w:color w:val="auto"/>
          <w:kern w:val="2"/>
          <w:sz w:val="24"/>
          <w:szCs w:val="20"/>
          <w:lang w:val="en-US" w:eastAsia="ja-JP" w:bidi="hi-IN"/>
        </w:rPr>
        <w:t>6</w:t>
      </w:r>
      <w:r>
        <w:rPr>
          <w:rFonts w:eastAsia="Noto Serif CJK SC" w:cs="Times New Roman" w:ascii="Times New Roman" w:hAnsi="Times New Roman"/>
          <w:b/>
          <w:bCs/>
          <w:i/>
          <w:iCs/>
          <w:color w:val="auto"/>
          <w:kern w:val="2"/>
          <w:sz w:val="24"/>
          <w:szCs w:val="20"/>
          <w:lang w:val="en-US" w:eastAsia="ja-JP" w:bidi="hi-IN"/>
        </w:rPr>
        <w:t>:</w:t>
      </w:r>
      <w:r>
        <w:rPr>
          <w:rFonts w:eastAsia="Noto Serif CJK SC" w:cs="Times New Roman" w:ascii="Times New Roman" w:hAnsi="Times New Roman"/>
          <w:b w:val="false"/>
          <w:bCs w:val="false"/>
          <w:i/>
          <w:iCs/>
          <w:color w:val="auto"/>
          <w:kern w:val="2"/>
          <w:sz w:val="24"/>
          <w:szCs w:val="20"/>
          <w:lang w:val="en-US" w:eastAsia="ja-JP" w:bidi="hi-IN"/>
        </w:rPr>
        <w:t xml:space="preserve"> The searchspacelinkingID can be used to link two search spaces for the PDCCH candidates which carry the same DCI information in the consecutive slots for PDCCH repetition other than Type0-PDCCH. </w:t>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ind w:end="-441" w:hanging="0"/>
        <w:jc w:val="both"/>
        <w:rPr>
          <w:rFonts w:ascii="Times New Roman" w:hAnsi="Times New Roman" w:cs="Times New Roman"/>
          <w:i/>
          <w:i/>
          <w:iCs/>
          <w:lang w:eastAsia="ja-JP"/>
        </w:rPr>
      </w:pPr>
      <w:r>
        <w:rPr>
          <w:rFonts w:cs="Times New Roman" w:ascii="Times New Roman" w:hAnsi="Times New Roman"/>
          <w:b/>
          <w:bCs/>
          <w:i/>
          <w:iCs/>
          <w:lang w:eastAsia="ja-JP"/>
        </w:rPr>
        <w:t xml:space="preserve">Proposal  </w:t>
      </w:r>
      <w:r>
        <w:rPr>
          <w:rFonts w:eastAsia="Noto Serif CJK SC" w:cs="Times New Roman" w:ascii="Times New Roman" w:hAnsi="Times New Roman"/>
          <w:b/>
          <w:bCs/>
          <w:i/>
          <w:iCs/>
          <w:color w:val="auto"/>
          <w:kern w:val="2"/>
          <w:sz w:val="24"/>
          <w:szCs w:val="24"/>
          <w:lang w:val="en-IN" w:eastAsia="ja-JP" w:bidi="hi-IN"/>
        </w:rPr>
        <w:t>7</w:t>
      </w:r>
      <w:r>
        <w:rPr>
          <w:rFonts w:cs="Times New Roman" w:ascii="Times New Roman" w:hAnsi="Times New Roman"/>
          <w:b/>
          <w:bCs/>
          <w:i/>
          <w:iCs/>
          <w:lang w:eastAsia="ja-JP"/>
        </w:rPr>
        <w:t xml:space="preserve">: </w:t>
      </w:r>
      <w:r>
        <w:rPr>
          <w:rFonts w:cs="Times New Roman" w:ascii="Times New Roman" w:hAnsi="Times New Roman"/>
          <w:b w:val="false"/>
          <w:bCs w:val="false"/>
          <w:i/>
          <w:iCs/>
          <w:lang w:eastAsia="ja-JP"/>
        </w:rPr>
        <w:t>Enable PDCCH repetition dynamically based on link quality.</w:t>
      </w:r>
    </w:p>
    <w:p>
      <w:pPr>
        <w:pStyle w:val="Normal"/>
        <w:numPr>
          <w:ilvl w:val="0"/>
          <w:numId w:val="0"/>
        </w:numPr>
        <w:tabs>
          <w:tab w:val="clear" w:pos="709"/>
          <w:tab w:val="left" w:pos="1985" w:leader="none"/>
        </w:tabs>
        <w:suppressAutoHyphens w:val="true"/>
        <w:spacing w:lineRule="auto" w:line="259"/>
        <w:ind w:start="0" w:end="-441" w:hanging="0"/>
        <w:jc w:val="both"/>
        <w:rPr>
          <w:rFonts w:ascii="Times New Roman" w:hAnsi="Times New Roman" w:cs="Times New Roman"/>
          <w:i/>
          <w:i/>
          <w:iCs/>
          <w:lang w:eastAsia="ja-JP"/>
        </w:rPr>
      </w:pPr>
      <w:r>
        <w:rPr>
          <w:rFonts w:cs="Times New Roman" w:ascii="Times New Roman" w:hAnsi="Times New Roman"/>
          <w:i/>
          <w:iCs/>
          <w:lang w:eastAsia="ja-JP"/>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8</w:t>
      </w:r>
      <w:r>
        <w:rPr>
          <w:rFonts w:eastAsia="Batang" w:cs="Times New Roman" w:ascii="Times" w:hAnsi="Times"/>
          <w:b/>
          <w:bCs/>
          <w:i/>
          <w:iCs/>
          <w:color w:val="000000"/>
          <w:lang w:eastAsia="x-none"/>
        </w:rPr>
        <w:t xml:space="preserve">: </w:t>
      </w:r>
      <w:r>
        <w:rPr>
          <w:rFonts w:eastAsia="Batang" w:cs="Times New Roman" w:ascii="Times" w:hAnsi="Times"/>
          <w:i/>
          <w:iCs/>
          <w:color w:val="000000"/>
          <w:lang w:eastAsia="x-none"/>
        </w:rPr>
        <w:t>Support Cell DRX/DTX to turn ON/OFF the beams as a system level enhancement to improve the DL coverage for Rel-19 NR NTN. Rel-18 NES DRX/DTX mechanism should be modified for NTN specific scenarios as follows.</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DTX/DRX can be beam-specific rather than cell-specific</w:t>
      </w:r>
    </w:p>
    <w:p>
      <w:pPr>
        <w:pStyle w:val="Normal"/>
        <w:numPr>
          <w:ilvl w:val="0"/>
          <w:numId w:val="2"/>
        </w:numPr>
        <w:tabs>
          <w:tab w:val="clear" w:pos="709"/>
          <w:tab w:val="left" w:pos="540" w:leader="none"/>
          <w:tab w:val="left" w:pos="1985" w:leader="none"/>
        </w:tabs>
        <w:overflowPunct w:val="false"/>
        <w:snapToGrid w:val="false"/>
        <w:jc w:val="both"/>
        <w:textAlignment w:val="baseline"/>
        <w:rPr/>
      </w:pPr>
      <w:r>
        <w:rPr>
          <w:rFonts w:eastAsia="Batang" w:cs="Times New Roman" w:ascii="Times" w:hAnsi="Times"/>
          <w:i/>
          <w:iCs/>
          <w:color w:val="000000"/>
          <w:lang w:eastAsia="x-none"/>
        </w:rPr>
        <w:t>SSB transmission should not be affected</w:t>
      </w:r>
    </w:p>
    <w:p>
      <w:pPr>
        <w:pStyle w:val="Normal"/>
        <w:numPr>
          <w:ilvl w:val="0"/>
          <w:numId w:val="2"/>
        </w:numPr>
        <w:tabs>
          <w:tab w:val="clear" w:pos="709"/>
          <w:tab w:val="left" w:pos="540" w:leader="none"/>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t>Dynamic DTX/DRX patterns can be supported for a single beam as the satellite moves</w:t>
      </w:r>
    </w:p>
    <w:p>
      <w:pPr>
        <w:pStyle w:val="Normal"/>
        <w:tabs>
          <w:tab w:val="clear" w:pos="709"/>
          <w:tab w:val="left" w:pos="1985" w:leader="none"/>
        </w:tabs>
        <w:overflowPunct w:val="false"/>
        <w:snapToGrid w:val="false"/>
        <w:jc w:val="both"/>
        <w:textAlignment w:val="baseline"/>
        <w:rPr>
          <w:rFonts w:ascii="Times" w:hAnsi="Times" w:eastAsia="Batang" w:cs="Times New Roman"/>
          <w:b/>
          <w:b/>
          <w:bCs/>
          <w:i/>
          <w:i/>
          <w:iCs/>
          <w:color w:val="000000"/>
          <w:lang w:eastAsia="x-none"/>
        </w:rPr>
      </w:pPr>
      <w:r>
        <w:rPr>
          <w:rFonts w:eastAsia="Batang" w:cs="Times New Roman" w:ascii="Times" w:hAnsi="Times"/>
          <w:b/>
          <w:bCs/>
          <w:i/>
          <w:iCs/>
          <w:color w:val="000000"/>
          <w:lang w:eastAsia="x-none"/>
        </w:rPr>
      </w:r>
    </w:p>
    <w:p>
      <w:pPr>
        <w:pStyle w:val="Normal"/>
        <w:tabs>
          <w:tab w:val="clear" w:pos="709"/>
          <w:tab w:val="left" w:pos="1985" w:leader="none"/>
        </w:tabs>
        <w:overflowPunct w:val="false"/>
        <w:snapToGrid w:val="false"/>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t>Rel-19 NES introduces on-demand SSB/SIB1. Similarly, the UE can request the activation of a specific beam when it has traffic to transmit, and UE is in a RRC connected mode.</w:t>
      </w:r>
    </w:p>
    <w:p>
      <w:pPr>
        <w:pStyle w:val="Normal"/>
        <w:tabs>
          <w:tab w:val="clear" w:pos="709"/>
          <w:tab w:val="left" w:pos="2345" w:leader="none"/>
        </w:tabs>
        <w:overflowPunct w:val="false"/>
        <w:snapToGrid w:val="false"/>
        <w:ind w:start="360" w:hanging="360"/>
        <w:jc w:val="both"/>
        <w:textAlignment w:val="baseline"/>
        <w:rPr>
          <w:rFonts w:ascii="Times" w:hAnsi="Times" w:eastAsia="Batang" w:cs="Times New Roman"/>
          <w:color w:val="000000"/>
          <w:lang w:eastAsia="x-none"/>
        </w:rPr>
      </w:pPr>
      <w:r>
        <w:rPr>
          <w:rFonts w:eastAsia="Batang" w:cs="Times New Roman" w:ascii="Times" w:hAnsi="Times"/>
          <w:color w:val="000000"/>
          <w:lang w:eastAsia="x-none"/>
        </w:rPr>
      </w:r>
    </w:p>
    <w:p>
      <w:pPr>
        <w:pStyle w:val="Normal"/>
        <w:tabs>
          <w:tab w:val="clear" w:pos="709"/>
          <w:tab w:val="left" w:pos="1985" w:leader="none"/>
        </w:tabs>
        <w:overflowPunct w:val="false"/>
        <w:snapToGrid w:val="false"/>
        <w:jc w:val="both"/>
        <w:textAlignment w:val="baseline"/>
        <w:rPr/>
      </w:pPr>
      <w:r>
        <w:rPr>
          <w:rFonts w:eastAsia="Batang" w:cs="Times New Roman" w:ascii="Times" w:hAnsi="Times"/>
          <w:b/>
          <w:bCs/>
          <w:i/>
          <w:iCs/>
          <w:color w:val="000000"/>
          <w:lang w:eastAsia="x-none"/>
        </w:rPr>
        <w:t xml:space="preserve">Proposal </w:t>
      </w:r>
      <w:r>
        <w:rPr>
          <w:rFonts w:eastAsia="Batang" w:cs="Times New Roman" w:ascii="Times" w:hAnsi="Times"/>
          <w:b/>
          <w:bCs/>
          <w:i/>
          <w:iCs/>
          <w:color w:val="000000"/>
          <w:kern w:val="2"/>
          <w:sz w:val="24"/>
          <w:szCs w:val="24"/>
          <w:lang w:val="en-IN" w:eastAsia="x-none" w:bidi="hi-IN"/>
        </w:rPr>
        <w:t>9</w:t>
      </w:r>
      <w:r>
        <w:rPr>
          <w:rFonts w:eastAsia="Batang" w:cs="Times New Roman" w:ascii="Times" w:hAnsi="Times"/>
          <w:b/>
          <w:bCs/>
          <w:i/>
          <w:iCs/>
          <w:color w:val="000000"/>
          <w:lang w:eastAsia="x-none"/>
        </w:rPr>
        <w:t>:</w:t>
      </w:r>
      <w:r>
        <w:rPr>
          <w:rFonts w:eastAsia="Batang" w:cs="Times New Roman" w:ascii="Times" w:hAnsi="Times"/>
          <w:i/>
          <w:iCs/>
          <w:color w:val="000000"/>
          <w:lang w:eastAsia="x-none"/>
        </w:rPr>
        <w:t xml:space="preserve"> Support on-demand beam activation when the UE has traffic to transmit to improve the DL coverage for Rel-19 NR NTN.</w:t>
      </w:r>
    </w:p>
    <w:p>
      <w:pPr>
        <w:pStyle w:val="Normal"/>
        <w:tabs>
          <w:tab w:val="clear" w:pos="709"/>
          <w:tab w:val="left" w:pos="1985" w:leader="none"/>
        </w:tabs>
        <w:overflowPunct w:val="false"/>
        <w:snapToGrid w:val="false"/>
        <w:jc w:val="both"/>
        <w:textAlignment w:val="baseline"/>
        <w:rPr>
          <w:rFonts w:ascii="Times" w:hAnsi="Times" w:eastAsia="Batang" w:cs="Times New Roman"/>
          <w:i/>
          <w:i/>
          <w:iCs/>
          <w:color w:val="000000"/>
          <w:lang w:eastAsia="x-none"/>
        </w:rPr>
      </w:pPr>
      <w:r>
        <w:rPr>
          <w:rFonts w:eastAsia="Batang" w:cs="Times New Roman" w:ascii="Times" w:hAnsi="Times"/>
          <w:i/>
          <w:iCs/>
          <w:color w:val="000000"/>
          <w:lang w:eastAsia="x-none"/>
        </w:rPr>
      </w:r>
    </w:p>
    <w:p>
      <w:pPr>
        <w:pStyle w:val="Normal"/>
        <w:tabs>
          <w:tab w:val="clear" w:pos="709"/>
          <w:tab w:val="left" w:pos="1985" w:leader="none"/>
        </w:tabs>
        <w:overflowPunct w:val="false"/>
        <w:snapToGrid w:val="false"/>
        <w:ind w:end="-441" w:hanging="0"/>
        <w:jc w:val="both"/>
        <w:textAlignment w:val="baseline"/>
        <w:rPr>
          <w:rFonts w:ascii="Times" w:hAnsi="Times" w:eastAsia="Batang" w:cs="Times New Roman"/>
          <w:i/>
          <w:i/>
          <w:iCs/>
          <w:color w:val="000000"/>
          <w:lang w:eastAsia="x-none"/>
        </w:rPr>
      </w:pPr>
      <w:r>
        <w:rPr>
          <w:rFonts w:eastAsia="Batang" w:cs="Times New Roman" w:ascii="Times" w:hAnsi="Times"/>
          <w:b/>
          <w:bCs/>
          <w:i/>
          <w:iCs/>
          <w:color w:val="000000"/>
          <w:lang w:eastAsia="x-none"/>
        </w:rPr>
        <w:t>Proposal 1</w:t>
      </w:r>
      <w:r>
        <w:rPr>
          <w:rFonts w:eastAsia="Batang" w:cs="Times New Roman" w:ascii="Times" w:hAnsi="Times"/>
          <w:b/>
          <w:bCs/>
          <w:i/>
          <w:iCs/>
          <w:color w:val="000000"/>
          <w:lang w:eastAsia="x-none"/>
        </w:rPr>
        <w:t>0</w:t>
      </w:r>
      <w:r>
        <w:rPr>
          <w:rFonts w:eastAsia="Batang" w:cs="Times New Roman" w:ascii="Times" w:hAnsi="Times"/>
          <w:b/>
          <w:bCs/>
          <w:i/>
          <w:iCs/>
          <w:color w:val="000000"/>
          <w:lang w:eastAsia="x-none"/>
        </w:rPr>
        <w:t>:</w:t>
      </w:r>
      <w:r>
        <w:rPr>
          <w:rFonts w:eastAsia="Batang" w:cs="Times New Roman" w:ascii="Times" w:hAnsi="Times"/>
          <w:i/>
          <w:iCs/>
          <w:color w:val="000000"/>
          <w:lang w:eastAsia="x-none"/>
        </w:rPr>
        <w:t xml:space="preserve"> Study the signalling of beam-specific DTX/DRX configurations via DCI, either by introducing a new DCI or modifying the existing DCI format.</w:t>
      </w:r>
    </w:p>
    <w:p>
      <w:pPr>
        <w:pStyle w:val="Normal"/>
        <w:tabs>
          <w:tab w:val="clear" w:pos="709"/>
          <w:tab w:val="left" w:pos="1985" w:leader="none"/>
        </w:tabs>
        <w:ind w:end="-441" w:hanging="0"/>
        <w:jc w:val="both"/>
        <w:rPr>
          <w:rFonts w:ascii="Times New Roman" w:hAnsi="Times New Roman" w:cs="Times New Roman"/>
        </w:rPr>
      </w:pPr>
      <w:r>
        <w:rPr>
          <w:rFonts w:cs="Times New Roman" w:ascii="Times New Roman" w:hAnsi="Times New Roman"/>
        </w:rPr>
      </w:r>
    </w:p>
    <w:p>
      <w:pPr>
        <w:pStyle w:val="Normal"/>
        <w:tabs>
          <w:tab w:val="clear" w:pos="709"/>
          <w:tab w:val="left" w:pos="1985" w:leader="none"/>
        </w:tabs>
        <w:ind w:end="-441" w:hanging="0"/>
        <w:jc w:val="both"/>
        <w:rPr>
          <w:rFonts w:ascii="Times New Roman" w:hAnsi="Times New Roman" w:cs="Times New Roman"/>
          <w:b/>
          <w:b/>
          <w:bCs/>
          <w:i/>
          <w:i/>
          <w:iCs/>
        </w:rPr>
      </w:pPr>
      <w:r>
        <w:rPr>
          <w:rFonts w:cs="Times New Roman" w:ascii="Times New Roman" w:hAnsi="Times New Roman"/>
          <w:b/>
          <w:bCs/>
          <w:i/>
          <w:iCs/>
        </w:rPr>
      </w:r>
    </w:p>
    <w:p>
      <w:pPr>
        <w:pStyle w:val="Normal"/>
        <w:tabs>
          <w:tab w:val="clear" w:pos="709"/>
          <w:tab w:val="left" w:pos="1985" w:leader="none"/>
        </w:tabs>
        <w:overflowPunct w:val="false"/>
        <w:snapToGrid w:val="false"/>
        <w:jc w:val="both"/>
        <w:textAlignment w:val="baseline"/>
        <w:rPr>
          <w:rFonts w:ascii="Times" w:hAnsi="Times" w:eastAsia="Batang" w:cs="Times New Roman"/>
          <w:i/>
          <w:i/>
          <w:iCs/>
          <w:lang w:eastAsia="x-none"/>
        </w:rPr>
      </w:pPr>
      <w:r>
        <w:rPr>
          <w:rFonts w:eastAsia="Batang" w:cs="Times New Roman" w:ascii="Times" w:hAnsi="Times"/>
          <w:i/>
          <w:iCs/>
          <w:lang w:eastAsia="x-none"/>
        </w:rPr>
      </w:r>
    </w:p>
    <w:p>
      <w:pPr>
        <w:pStyle w:val="Heading1"/>
        <w:numPr>
          <w:ilvl w:val="0"/>
          <w:numId w:val="1"/>
        </w:numPr>
        <w:pBdr>
          <w:top w:val="single" w:sz="4" w:space="1" w:color="000000"/>
        </w:pBdr>
        <w:ind w:start="360" w:hanging="360"/>
        <w:jc w:val="both"/>
        <w:rPr>
          <w:rFonts w:ascii="Times New Roman" w:hAnsi="Times New Roman" w:cs="Times New Roman"/>
        </w:rPr>
      </w:pPr>
      <w:r>
        <w:rPr>
          <w:rFonts w:cs="Times New Roman" w:ascii="Times New Roman" w:hAnsi="Times New Roman"/>
        </w:rPr>
        <w:t>References</w:t>
      </w:r>
    </w:p>
    <w:p>
      <w:pPr>
        <w:pStyle w:val="Normal"/>
        <w:pBdr>
          <w:top w:val="single" w:sz="4" w:space="1" w:color="000000"/>
        </w:pBdr>
        <w:ind w:start="360" w:hanging="360"/>
        <w:jc w:val="both"/>
        <w:rPr>
          <w:rFonts w:ascii="Times New Roman" w:hAnsi="Times New Roman" w:cs="Times New Roman"/>
        </w:rPr>
      </w:pPr>
      <w:r>
        <w:rPr>
          <w:rFonts w:cs="Times New Roman" w:ascii="Times New Roman" w:hAnsi="Times New Roman"/>
        </w:rPr>
      </w:r>
    </w:p>
    <w:p>
      <w:pPr>
        <w:pStyle w:val="ListParagraph"/>
        <w:numPr>
          <w:ilvl w:val="0"/>
          <w:numId w:val="3"/>
        </w:numPr>
        <w:tabs>
          <w:tab w:val="clear" w:pos="709"/>
          <w:tab w:val="left" w:pos="2705" w:leader="none"/>
        </w:tabs>
        <w:ind w:start="720" w:end="-441" w:hanging="360"/>
        <w:jc w:val="both"/>
        <w:rPr/>
      </w:pPr>
      <w:r>
        <w:rPr>
          <w:rFonts w:eastAsia="Batang;바탕" w:cs="Times New Roman" w:ascii="Times New Roman" w:hAnsi="Times New Roman"/>
          <w:sz w:val="22"/>
          <w:szCs w:val="22"/>
        </w:rPr>
        <w:t>RP-234078, “</w:t>
      </w:r>
      <w:r>
        <w:rPr>
          <w:rFonts w:eastAsia="Batang;바탕" w:cs="Times New Roman" w:ascii="Times New Roman" w:hAnsi="Times New Roman"/>
          <w:bCs/>
          <w:sz w:val="22"/>
          <w:szCs w:val="22"/>
          <w:lang w:val="en-GB"/>
        </w:rPr>
        <w:t>New WID: Non-Terrestrial Networks (NTN) for NR Phase 3</w:t>
      </w:r>
      <w:r>
        <w:rPr>
          <w:rFonts w:eastAsia="Batang;바탕" w:cs="Times New Roman" w:ascii="Times New Roman" w:hAnsi="Times New Roman"/>
          <w:sz w:val="22"/>
          <w:szCs w:val="22"/>
        </w:rPr>
        <w:t>,” RAN#102, Dec. 2023.</w:t>
      </w:r>
    </w:p>
    <w:p>
      <w:pPr>
        <w:pStyle w:val="EX"/>
        <w:numPr>
          <w:ilvl w:val="0"/>
          <w:numId w:val="3"/>
        </w:numPr>
        <w:jc w:val="both"/>
        <w:rPr>
          <w:rFonts w:ascii="Times New Roman" w:hAnsi="Times New Roman" w:cs="Times New Roman"/>
          <w:sz w:val="22"/>
          <w:szCs w:val="22"/>
        </w:rPr>
      </w:pPr>
      <w:r>
        <w:rPr>
          <w:rFonts w:cs="Times New Roman" w:ascii="Times New Roman" w:hAnsi="Times New Roman"/>
          <w:sz w:val="22"/>
          <w:szCs w:val="22"/>
        </w:rPr>
        <w:t>3GPP TR 38.811 v15.2.0: "Study on New Radio (NR) to support non-terrestrial networks (Release 15)".</w:t>
      </w:r>
    </w:p>
    <w:p>
      <w:pPr>
        <w:pStyle w:val="ListParagraph"/>
        <w:keepLines/>
        <w:numPr>
          <w:ilvl w:val="0"/>
          <w:numId w:val="3"/>
        </w:numPr>
        <w:tabs>
          <w:tab w:val="clear" w:pos="709"/>
          <w:tab w:val="left" w:pos="1985" w:leader="none"/>
        </w:tabs>
        <w:jc w:val="both"/>
        <w:rPr/>
      </w:pPr>
      <w:r>
        <w:rPr>
          <w:rFonts w:cs="Times New Roman" w:ascii="Times New Roman" w:hAnsi="Times New Roman"/>
          <w:sz w:val="22"/>
          <w:szCs w:val="22"/>
        </w:rPr>
        <w:t>3GPP TR 38.821: “</w:t>
      </w:r>
      <w:r>
        <w:rPr>
          <w:rFonts w:cs="Times New Roman" w:ascii="Times New Roman" w:hAnsi="Times New Roman"/>
          <w:sz w:val="22"/>
          <w:szCs w:val="22"/>
          <w:lang w:eastAsia="ja-JP"/>
        </w:rPr>
        <w:t>Solutions for NR to support non-terrestrial networks (NTN)</w:t>
      </w:r>
      <w:r>
        <w:rPr>
          <w:rFonts w:cs="Times New Roman" w:ascii="Times New Roman" w:hAnsi="Times New Roman"/>
          <w:sz w:val="22"/>
          <w:szCs w:val="22"/>
        </w:rPr>
        <w:t xml:space="preserve"> (Release 16)”. </w:t>
      </w:r>
    </w:p>
    <w:p>
      <w:pPr>
        <w:pStyle w:val="ListParagraph"/>
        <w:numPr>
          <w:ilvl w:val="0"/>
          <w:numId w:val="3"/>
        </w:numPr>
        <w:tabs>
          <w:tab w:val="clear" w:pos="709"/>
          <w:tab w:val="left" w:pos="2705" w:leader="none"/>
        </w:tabs>
        <w:ind w:start="720" w:end="-441" w:hanging="360"/>
        <w:jc w:val="both"/>
        <w:rPr/>
      </w:pPr>
      <w:r>
        <w:rPr>
          <w:rFonts w:cs="Times New Roman" w:ascii="Times New Roman" w:hAnsi="Times New Roman"/>
          <w:sz w:val="22"/>
          <w:szCs w:val="22"/>
        </w:rPr>
        <w:t xml:space="preserve">Chair notes RAN1#120bis eom1, </w:t>
      </w:r>
      <w:r>
        <w:rPr>
          <w:rFonts w:eastAsia="Batang;바탕" w:cs="Times New Roman" w:ascii="Times New Roman" w:hAnsi="Times New Roman"/>
          <w:sz w:val="22"/>
          <w:szCs w:val="22"/>
        </w:rPr>
        <w:t xml:space="preserve">RAN1#120bis, </w:t>
      </w:r>
      <w:r>
        <w:rPr>
          <w:rFonts w:eastAsia="Batang;바탕" w:cs="Times New Roman" w:ascii="Times New Roman" w:hAnsi="Times New Roman"/>
          <w:color w:val="auto"/>
          <w:kern w:val="2"/>
          <w:sz w:val="22"/>
          <w:szCs w:val="22"/>
          <w:lang w:val="en-IN" w:eastAsia="zh-CN" w:bidi="hi-IN"/>
        </w:rPr>
        <w:t>Apr</w:t>
      </w:r>
      <w:r>
        <w:rPr>
          <w:rFonts w:eastAsia="Batang;바탕" w:cs="Times New Roman" w:ascii="Times New Roman" w:hAnsi="Times New Roman"/>
          <w:sz w:val="22"/>
          <w:szCs w:val="22"/>
        </w:rPr>
        <w:t>. 2025.</w:t>
      </w:r>
    </w:p>
    <w:p>
      <w:pPr>
        <w:pStyle w:val="CRCoverPage"/>
        <w:numPr>
          <w:ilvl w:val="0"/>
          <w:numId w:val="3"/>
        </w:numPr>
        <w:tabs>
          <w:tab w:val="clear" w:pos="709"/>
          <w:tab w:val="right" w:pos="10359" w:leader="none"/>
        </w:tabs>
        <w:spacing w:before="0" w:after="0"/>
        <w:ind w:start="720" w:end="-441" w:hanging="360"/>
        <w:jc w:val="both"/>
        <w:rPr>
          <w:rFonts w:ascii="Times  New roman" w:hAnsi="Times  New roman"/>
        </w:rPr>
      </w:pPr>
      <w:r>
        <w:rPr>
          <w:rFonts w:eastAsia="Batang;바탕" w:cs="Times New Roman" w:ascii="Times  New roman" w:hAnsi="Times  New roman"/>
          <w:sz w:val="22"/>
          <w:szCs w:val="22"/>
          <w:lang w:val="en-IN" w:eastAsia="en-IN"/>
        </w:rPr>
        <w:t>RP-</w:t>
      </w:r>
      <w:r>
        <w:rPr>
          <w:rFonts w:eastAsia="Batang;바탕" w:cs="Times New Roman" w:ascii="Times  New roman" w:hAnsi="Times  New roman"/>
          <w:szCs w:val="22"/>
          <w:lang w:val="en-IN" w:eastAsia="en-IN"/>
        </w:rPr>
        <w:t>243300</w:t>
      </w:r>
      <w:r>
        <w:rPr>
          <w:rFonts w:eastAsia="Batang;바탕" w:cs="Times New Roman" w:ascii="Times  New roman" w:hAnsi="Times  New roman"/>
          <w:sz w:val="22"/>
          <w:szCs w:val="22"/>
          <w:lang w:val="en-IN" w:eastAsia="en-IN"/>
        </w:rPr>
        <w:t>, “</w:t>
      </w:r>
      <w:r>
        <w:rPr>
          <w:rFonts w:eastAsia="Batang;바탕" w:ascii="Times  New roman" w:hAnsi="Times  New roman"/>
          <w:sz w:val="22"/>
          <w:szCs w:val="22"/>
          <w:lang w:val="en-IN"/>
        </w:rPr>
        <w:t>Revised WID: Non-Terrestrial Networks (NTN) for NR Phase 3,</w:t>
      </w:r>
      <w:r>
        <w:rPr>
          <w:rFonts w:eastAsia="Batang;바탕" w:cs="Times New Roman" w:ascii="Times  New roman" w:hAnsi="Times  New roman"/>
          <w:sz w:val="22"/>
          <w:szCs w:val="22"/>
          <w:lang w:val="en-IN" w:eastAsia="en-IN"/>
        </w:rPr>
        <w:t>” RAN#106, Dec. 2024.</w:t>
      </w:r>
    </w:p>
    <w:p>
      <w:pPr>
        <w:pStyle w:val="Normal"/>
        <w:tabs>
          <w:tab w:val="clear" w:pos="709"/>
          <w:tab w:val="left" w:pos="1985" w:leader="none"/>
        </w:tabs>
        <w:ind w:end="-441" w:hanging="0"/>
        <w:jc w:val="both"/>
        <w:rPr>
          <w:rFonts w:ascii="Times New Roman" w:hAnsi="Times New Roman" w:cs="Times New Roman"/>
          <w:sz w:val="28"/>
          <w:szCs w:val="28"/>
        </w:rPr>
      </w:pPr>
      <w:r>
        <w:rPr>
          <w:rFonts w:cs="Times New Roman" w:ascii="Times New Roman" w:hAnsi="Times New Roman"/>
          <w:sz w:val="28"/>
          <w:szCs w:val="28"/>
        </w:rPr>
      </w:r>
    </w:p>
    <w:p>
      <w:pPr>
        <w:pStyle w:val="Normal"/>
        <w:jc w:val="both"/>
        <w:rPr>
          <w:rFonts w:ascii="Times New Roman" w:hAnsi="Times New Roman" w:cs="Times New Roman"/>
        </w:rPr>
      </w:pPr>
      <w:r>
        <w:rPr>
          <w:rFonts w:cs="Times New Roman" w:ascii="Times New Roman" w:hAnsi="Times New Roman"/>
        </w:rPr>
        <w:t xml:space="preserve"> </w:t>
      </w:r>
    </w:p>
    <w:p>
      <w:pPr>
        <w:pStyle w:val="Normal"/>
        <w:jc w:val="both"/>
        <w:rPr/>
      </w:pPr>
      <w:r>
        <w:rPr/>
      </w:r>
    </w:p>
    <w:sectPr>
      <w:type w:val="nextPage"/>
      <w:pgSz w:w="11906" w:h="16838"/>
      <w:pgMar w:left="1134" w:right="1134" w:header="0" w:top="1134" w:footer="0" w:bottom="1134"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OpenSymbol">
    <w:altName w:val="Arial Unicode MS"/>
    <w:charset w:val="01" w:characterSet="utf-8"/>
    <w:family w:val="roman"/>
    <w:pitch w:val="variable"/>
  </w:font>
  <w:font w:name="Symbol">
    <w:charset w:val="01" w:characterSet="utf-8"/>
    <w:family w:val="roman"/>
    <w:pitch w:val="variable"/>
  </w:font>
  <w:font w:name="Courier New">
    <w:charset w:val="01" w:characterSet="utf-8"/>
    <w:family w:val="roman"/>
    <w:pitch w:val="variable"/>
  </w:font>
  <w:font w:name="Wingdings">
    <w:charset w:val="01" w:characterSet="utf-8"/>
    <w:family w:val="roman"/>
    <w:pitch w:val="variable"/>
  </w:font>
  <w:font w:name="Arial">
    <w:charset w:val="01" w:characterSet="utf-8"/>
    <w:family w:val="roman"/>
    <w:pitch w:val="variable"/>
  </w:font>
  <w:font w:name="Times New Roman">
    <w:charset w:val="01" w:characterSet="utf-8"/>
    <w:family w:val="roman"/>
    <w:pitch w:val="variable"/>
  </w:font>
  <w:font w:name="Liberation Mono">
    <w:altName w:val="Courier New"/>
    <w:charset w:val="01" w:characterSet="utf-8"/>
    <w:family w:val="roman"/>
    <w:pitch w:val="variable"/>
  </w:font>
  <w:font w:name="Liberation Sans">
    <w:altName w:val="Arial"/>
    <w:charset w:val="01" w:characterSet="utf-8"/>
    <w:family w:val="roman"/>
    <w:pitch w:val="variable"/>
  </w:font>
  <w:font w:name="Calibri">
    <w:charset w:val="01" w:characterSet="utf-8"/>
    <w:family w:val="roman"/>
    <w:pitch w:val="variable"/>
  </w:font>
  <w:font w:name="Lohit Devanagari">
    <w:charset w:val="01" w:characterSet="utf-8"/>
    <w:family w:val="roman"/>
    <w:pitch w:val="variable"/>
  </w:font>
  <w:font w:name="Noto Sans">
    <w:charset w:val="01" w:characterSet="utf-8"/>
    <w:family w:val="roman"/>
    <w:pitch w:val="variable"/>
  </w:font>
  <w:font w:name="Time and newroman">
    <w:charset w:val="01" w:characterSet="utf-8"/>
    <w:family w:val="roman"/>
    <w:pitch w:val="variable"/>
  </w:font>
  <w:font w:name="Times">
    <w:altName w:val="Times New Roman"/>
    <w:charset w:val="01" w:characterSet="utf-8"/>
    <w:family w:val="roman"/>
    <w:pitch w:val="variable"/>
  </w:font>
  <w:font w:name="Times  New roman">
    <w:charset w:val="01" w:characterSet="utf-8"/>
    <w:family w:val="roman"/>
    <w:pitch w:val="variable"/>
  </w:font>
  <w:font w:name="Symbol">
    <w:charset w:val="02"/>
    <w:family w:val="auto"/>
    <w:pitch w:val="default"/>
  </w:font>
  <w:font w:name="Courier New">
    <w:charset w:val="01"/>
    <w:family w:val="auto"/>
    <w:pitch w:val="default"/>
  </w:font>
  <w:font w:name="Wingdings">
    <w:charset w:val="02"/>
    <w:family w:val="auto"/>
    <w:pitch w:val="default"/>
  </w:font>
  <w:font w:name="Times">
    <w:altName w:val="Times New Roman"/>
    <w:charset w:val="01"/>
    <w:family w:val="auto"/>
    <w:pitch w:val="default"/>
  </w:font>
  <w:font w:name="Times New Roman">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start"/>
      <w:pPr>
        <w:tabs>
          <w:tab w:val="num" w:pos="0"/>
        </w:tabs>
        <w:ind w:start="720" w:hanging="360"/>
      </w:pPr>
    </w:lvl>
    <w:lvl w:ilvl="1">
      <w:start w:val="1"/>
      <w:numFmt w:val="lowerLetter"/>
      <w:lvlText w:val="%1.%2"/>
      <w:lvlJc w:val="start"/>
      <w:pPr>
        <w:tabs>
          <w:tab w:val="num" w:pos="0"/>
        </w:tabs>
        <w:ind w:start="1440" w:hanging="360"/>
      </w:pPr>
    </w:lvl>
    <w:lvl w:ilvl="2">
      <w:start w:val="1"/>
      <w:numFmt w:val="lowerRoman"/>
      <w:lvlText w:val="%2.%3"/>
      <w:lvlJc w:val="end"/>
      <w:pPr>
        <w:tabs>
          <w:tab w:val="num" w:pos="0"/>
        </w:tabs>
        <w:ind w:start="2160" w:hanging="180"/>
      </w:pPr>
    </w:lvl>
    <w:lvl w:ilvl="3">
      <w:start w:val="1"/>
      <w:numFmt w:val="decimal"/>
      <w:lvlText w:val="%3.%4"/>
      <w:lvlJc w:val="start"/>
      <w:pPr>
        <w:tabs>
          <w:tab w:val="num" w:pos="0"/>
        </w:tabs>
        <w:ind w:start="2880" w:hanging="360"/>
      </w:pPr>
    </w:lvl>
    <w:lvl w:ilvl="4">
      <w:start w:val="1"/>
      <w:numFmt w:val="lowerLetter"/>
      <w:lvlText w:val="%4.%5"/>
      <w:lvlJc w:val="start"/>
      <w:pPr>
        <w:tabs>
          <w:tab w:val="num" w:pos="0"/>
        </w:tabs>
        <w:ind w:start="3600" w:hanging="360"/>
      </w:pPr>
    </w:lvl>
    <w:lvl w:ilvl="5">
      <w:start w:val="1"/>
      <w:numFmt w:val="lowerRoman"/>
      <w:lvlText w:val="%5.%6"/>
      <w:lvlJc w:val="end"/>
      <w:pPr>
        <w:tabs>
          <w:tab w:val="num" w:pos="0"/>
        </w:tabs>
        <w:ind w:start="4320" w:hanging="180"/>
      </w:pPr>
    </w:lvl>
    <w:lvl w:ilvl="6">
      <w:start w:val="1"/>
      <w:numFmt w:val="decimal"/>
      <w:lvlText w:val="%6.%7"/>
      <w:lvlJc w:val="start"/>
      <w:pPr>
        <w:tabs>
          <w:tab w:val="num" w:pos="0"/>
        </w:tabs>
        <w:ind w:start="5040" w:hanging="360"/>
      </w:pPr>
    </w:lvl>
    <w:lvl w:ilvl="7">
      <w:start w:val="1"/>
      <w:numFmt w:val="lowerLetter"/>
      <w:lvlText w:val="%7.%8"/>
      <w:lvlJc w:val="start"/>
      <w:pPr>
        <w:tabs>
          <w:tab w:val="num" w:pos="0"/>
        </w:tabs>
        <w:ind w:start="5760" w:hanging="360"/>
      </w:pPr>
    </w:lvl>
    <w:lvl w:ilvl="8">
      <w:start w:val="1"/>
      <w:numFmt w:val="lowerRoman"/>
      <w:lvlText w:val="%8.%9"/>
      <w:lvlJc w:val="end"/>
      <w:pPr>
        <w:tabs>
          <w:tab w:val="num" w:pos="0"/>
        </w:tabs>
        <w:ind w:start="6480" w:hanging="180"/>
      </w:pPr>
    </w:lvl>
  </w:abstractNum>
  <w:abstractNum w:abstractNumId="2">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3">
    <w:lvl w:ilvl="0">
      <w:start w:val="1"/>
      <w:numFmt w:val="decimal"/>
      <w:lvlText w:val="%1"/>
      <w:lvlJc w:val="start"/>
      <w:pPr>
        <w:tabs>
          <w:tab w:val="num" w:pos="0"/>
        </w:tabs>
        <w:ind w:start="720" w:hanging="360"/>
      </w:pPr>
    </w:lvl>
    <w:lvl w:ilvl="1">
      <w:start w:val="1"/>
      <w:numFmt w:val="lowerLetter"/>
      <w:lvlText w:val="%1.%2"/>
      <w:lvlJc w:val="start"/>
      <w:pPr>
        <w:tabs>
          <w:tab w:val="num" w:pos="0"/>
        </w:tabs>
        <w:ind w:start="1440" w:hanging="360"/>
      </w:pPr>
    </w:lvl>
    <w:lvl w:ilvl="2">
      <w:start w:val="1"/>
      <w:numFmt w:val="lowerRoman"/>
      <w:lvlText w:val="%2.%3"/>
      <w:lvlJc w:val="end"/>
      <w:pPr>
        <w:tabs>
          <w:tab w:val="num" w:pos="0"/>
        </w:tabs>
        <w:ind w:start="2160" w:hanging="180"/>
      </w:pPr>
    </w:lvl>
    <w:lvl w:ilvl="3">
      <w:start w:val="1"/>
      <w:numFmt w:val="decimal"/>
      <w:lvlText w:val="%3.%4"/>
      <w:lvlJc w:val="start"/>
      <w:pPr>
        <w:tabs>
          <w:tab w:val="num" w:pos="0"/>
        </w:tabs>
        <w:ind w:start="2880" w:hanging="360"/>
      </w:pPr>
    </w:lvl>
    <w:lvl w:ilvl="4">
      <w:start w:val="1"/>
      <w:numFmt w:val="lowerLetter"/>
      <w:lvlText w:val="%4.%5"/>
      <w:lvlJc w:val="start"/>
      <w:pPr>
        <w:tabs>
          <w:tab w:val="num" w:pos="0"/>
        </w:tabs>
        <w:ind w:start="3600" w:hanging="360"/>
      </w:pPr>
    </w:lvl>
    <w:lvl w:ilvl="5">
      <w:start w:val="1"/>
      <w:numFmt w:val="lowerRoman"/>
      <w:lvlText w:val="%5.%6"/>
      <w:lvlJc w:val="end"/>
      <w:pPr>
        <w:tabs>
          <w:tab w:val="num" w:pos="0"/>
        </w:tabs>
        <w:ind w:start="4320" w:hanging="180"/>
      </w:pPr>
    </w:lvl>
    <w:lvl w:ilvl="6">
      <w:start w:val="1"/>
      <w:numFmt w:val="decimal"/>
      <w:lvlText w:val="%6.%7"/>
      <w:lvlJc w:val="start"/>
      <w:pPr>
        <w:tabs>
          <w:tab w:val="num" w:pos="0"/>
        </w:tabs>
        <w:ind w:start="5040" w:hanging="360"/>
      </w:pPr>
    </w:lvl>
    <w:lvl w:ilvl="7">
      <w:start w:val="1"/>
      <w:numFmt w:val="lowerLetter"/>
      <w:lvlText w:val="%7.%8"/>
      <w:lvlJc w:val="start"/>
      <w:pPr>
        <w:tabs>
          <w:tab w:val="num" w:pos="0"/>
        </w:tabs>
        <w:ind w:start="5760" w:hanging="360"/>
      </w:pPr>
    </w:lvl>
    <w:lvl w:ilvl="8">
      <w:start w:val="1"/>
      <w:numFmt w:val="lowerRoman"/>
      <w:lvlText w:val="%8.%9"/>
      <w:lvlJc w:val="end"/>
      <w:pPr>
        <w:tabs>
          <w:tab w:val="num" w:pos="0"/>
        </w:tabs>
        <w:ind w:start="6480" w:hanging="180"/>
      </w:pPr>
    </w:lvl>
  </w:abstractNum>
  <w:abstractNum w:abstractNumId="4">
    <w:lvl w:ilvl="0">
      <w:start w:val="1"/>
      <w:numFmt w:val="bullet"/>
      <w:lvlText w:val=""/>
      <w:lvlJc w:val="start"/>
      <w:pPr>
        <w:tabs>
          <w:tab w:val="num" w:pos="72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5">
    <w:lvl w:ilvl="0">
      <w:start w:val="1"/>
      <w:numFmt w:val="decimal"/>
      <w:lvlText w:val="%1."/>
      <w:lvlJc w:val="start"/>
      <w:pPr>
        <w:tabs>
          <w:tab w:val="num" w:pos="707"/>
        </w:tabs>
        <w:ind w:start="707" w:hanging="283"/>
      </w:pPr>
    </w:lvl>
    <w:lvl w:ilvl="1">
      <w:start w:val="1"/>
      <w:numFmt w:val="decimal"/>
      <w:lvlText w:val="%2."/>
      <w:lvlJc w:val="start"/>
      <w:pPr>
        <w:tabs>
          <w:tab w:val="num" w:pos="1414"/>
        </w:tabs>
        <w:ind w:start="1414" w:hanging="283"/>
      </w:pPr>
    </w:lvl>
    <w:lvl w:ilvl="2">
      <w:start w:val="1"/>
      <w:numFmt w:val="decimal"/>
      <w:lvlText w:val="%3."/>
      <w:lvlJc w:val="start"/>
      <w:pPr>
        <w:tabs>
          <w:tab w:val="num" w:pos="2121"/>
        </w:tabs>
        <w:ind w:start="2121" w:hanging="283"/>
      </w:pPr>
    </w:lvl>
    <w:lvl w:ilvl="3">
      <w:start w:val="1"/>
      <w:numFmt w:val="decimal"/>
      <w:lvlText w:val="%4."/>
      <w:lvlJc w:val="start"/>
      <w:pPr>
        <w:tabs>
          <w:tab w:val="num" w:pos="2828"/>
        </w:tabs>
        <w:ind w:start="2828" w:hanging="283"/>
      </w:pPr>
    </w:lvl>
    <w:lvl w:ilvl="4">
      <w:start w:val="1"/>
      <w:numFmt w:val="decimal"/>
      <w:lvlText w:val="%5."/>
      <w:lvlJc w:val="start"/>
      <w:pPr>
        <w:tabs>
          <w:tab w:val="num" w:pos="3535"/>
        </w:tabs>
        <w:ind w:start="3535" w:hanging="283"/>
      </w:pPr>
    </w:lvl>
    <w:lvl w:ilvl="5">
      <w:start w:val="1"/>
      <w:numFmt w:val="decimal"/>
      <w:lvlText w:val="%6."/>
      <w:lvlJc w:val="start"/>
      <w:pPr>
        <w:tabs>
          <w:tab w:val="num" w:pos="4242"/>
        </w:tabs>
        <w:ind w:start="4242" w:hanging="283"/>
      </w:pPr>
    </w:lvl>
    <w:lvl w:ilvl="6">
      <w:start w:val="1"/>
      <w:numFmt w:val="decimal"/>
      <w:lvlText w:val="%7."/>
      <w:lvlJc w:val="start"/>
      <w:pPr>
        <w:tabs>
          <w:tab w:val="num" w:pos="4949"/>
        </w:tabs>
        <w:ind w:start="4949" w:hanging="283"/>
      </w:pPr>
    </w:lvl>
    <w:lvl w:ilvl="7">
      <w:start w:val="1"/>
      <w:numFmt w:val="decimal"/>
      <w:lvlText w:val="%8."/>
      <w:lvlJc w:val="start"/>
      <w:pPr>
        <w:tabs>
          <w:tab w:val="num" w:pos="5656"/>
        </w:tabs>
        <w:ind w:start="5656" w:hanging="283"/>
      </w:pPr>
    </w:lvl>
    <w:lvl w:ilvl="8">
      <w:start w:val="1"/>
      <w:numFmt w:val="decimal"/>
      <w:lvlText w:val="%9."/>
      <w:lvlJc w:val="start"/>
      <w:pPr>
        <w:tabs>
          <w:tab w:val="num" w:pos="6363"/>
        </w:tabs>
        <w:ind w:start="6363" w:hanging="283"/>
      </w:pPr>
    </w:lvl>
  </w:abstractNum>
  <w:abstractNum w:abstractNumId="6">
    <w:lvl w:ilvl="0">
      <w:numFmt w:val="bullet"/>
      <w:lvlText w:val="•"/>
      <w:lvlJc w:val="start"/>
      <w:pPr>
        <w:tabs>
          <w:tab w:val="num" w:pos="0"/>
        </w:tabs>
        <w:ind w:start="846" w:hanging="420"/>
      </w:pPr>
      <w:rPr>
        <w:rFonts w:ascii="Times" w:hAnsi="Times" w:cs="Times" w:hint="default"/>
      </w:rPr>
    </w:lvl>
    <w:lvl w:ilvl="1">
      <w:start w:val="5"/>
      <w:numFmt w:val="bullet"/>
      <w:lvlText w:val="-"/>
      <w:lvlJc w:val="start"/>
      <w:pPr>
        <w:tabs>
          <w:tab w:val="num" w:pos="0"/>
        </w:tabs>
        <w:ind w:start="1266" w:hanging="420"/>
      </w:pPr>
      <w:rPr>
        <w:rFonts w:ascii="Times New Roman" w:hAnsi="Times New Roman" w:cs="Times New Roman" w:hint="default"/>
      </w:rPr>
    </w:lvl>
    <w:lvl w:ilvl="2">
      <w:start w:val="3"/>
      <w:numFmt w:val="bullet"/>
      <w:lvlText w:val="-"/>
      <w:lvlJc w:val="start"/>
      <w:pPr>
        <w:tabs>
          <w:tab w:val="num" w:pos="0"/>
        </w:tabs>
        <w:ind w:start="1686" w:hanging="420"/>
      </w:pPr>
      <w:rPr>
        <w:rFonts w:ascii="Times New Roman" w:hAnsi="Times New Roman" w:cs="Times New Roman" w:hint="default"/>
      </w:rPr>
    </w:lvl>
    <w:lvl w:ilvl="3">
      <w:start w:val="3"/>
      <w:numFmt w:val="bullet"/>
      <w:lvlText w:val="-"/>
      <w:lvlJc w:val="start"/>
      <w:pPr>
        <w:tabs>
          <w:tab w:val="num" w:pos="0"/>
        </w:tabs>
        <w:ind w:start="2106" w:hanging="420"/>
      </w:pPr>
      <w:rPr>
        <w:rFonts w:ascii="Times New Roman" w:hAnsi="Times New Roman" w:cs="Times New Roman" w:hint="default"/>
      </w:rPr>
    </w:lvl>
    <w:lvl w:ilvl="4">
      <w:start w:val="1"/>
      <w:numFmt w:val="bullet"/>
      <w:lvlText w:val=""/>
      <w:lvlJc w:val="start"/>
      <w:pPr>
        <w:tabs>
          <w:tab w:val="num" w:pos="0"/>
        </w:tabs>
        <w:ind w:start="2526" w:hanging="420"/>
      </w:pPr>
      <w:rPr>
        <w:rFonts w:ascii="Wingdings" w:hAnsi="Wingdings" w:cs="Wingdings" w:hint="default"/>
      </w:rPr>
    </w:lvl>
    <w:lvl w:ilvl="5">
      <w:start w:val="1"/>
      <w:numFmt w:val="bullet"/>
      <w:lvlText w:val=""/>
      <w:lvlJc w:val="start"/>
      <w:pPr>
        <w:tabs>
          <w:tab w:val="num" w:pos="0"/>
        </w:tabs>
        <w:ind w:start="2946" w:hanging="420"/>
      </w:pPr>
      <w:rPr>
        <w:rFonts w:ascii="Wingdings" w:hAnsi="Wingdings" w:cs="Wingdings" w:hint="default"/>
      </w:rPr>
    </w:lvl>
    <w:lvl w:ilvl="6">
      <w:start w:val="1"/>
      <w:numFmt w:val="bullet"/>
      <w:lvlText w:val=""/>
      <w:lvlJc w:val="start"/>
      <w:pPr>
        <w:tabs>
          <w:tab w:val="num" w:pos="0"/>
        </w:tabs>
        <w:ind w:start="3366" w:hanging="420"/>
      </w:pPr>
      <w:rPr>
        <w:rFonts w:ascii="Wingdings" w:hAnsi="Wingdings" w:cs="Wingdings" w:hint="default"/>
      </w:rPr>
    </w:lvl>
    <w:lvl w:ilvl="7">
      <w:start w:val="1"/>
      <w:numFmt w:val="bullet"/>
      <w:lvlText w:val=""/>
      <w:lvlJc w:val="start"/>
      <w:pPr>
        <w:tabs>
          <w:tab w:val="num" w:pos="0"/>
        </w:tabs>
        <w:ind w:start="3786" w:hanging="420"/>
      </w:pPr>
      <w:rPr>
        <w:rFonts w:ascii="Wingdings" w:hAnsi="Wingdings" w:cs="Wingdings" w:hint="default"/>
      </w:rPr>
    </w:lvl>
    <w:lvl w:ilvl="8">
      <w:start w:val="1"/>
      <w:numFmt w:val="bullet"/>
      <w:lvlText w:val=""/>
      <w:lvlJc w:val="start"/>
      <w:pPr>
        <w:tabs>
          <w:tab w:val="num" w:pos="0"/>
        </w:tabs>
        <w:ind w:start="4206" w:hanging="420"/>
      </w:pPr>
      <w:rPr>
        <w:rFonts w:ascii="Wingdings" w:hAnsi="Wingdings" w:cs="Wingdings" w:hint="default"/>
      </w:rPr>
    </w:lvl>
  </w:abstractNum>
  <w:abstractNum w:abstractNumId="7">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8">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840" w:hanging="420"/>
      </w:pPr>
      <w:rPr>
        <w:rFonts w:ascii="Wingdings" w:hAnsi="Wingdings" w:cs="Wingdings" w:hint="default"/>
      </w:rPr>
    </w:lvl>
    <w:lvl w:ilvl="2">
      <w:start w:val="1"/>
      <w:numFmt w:val="bullet"/>
      <w:lvlText w:val=""/>
      <w:lvlJc w:val="start"/>
      <w:pPr>
        <w:tabs>
          <w:tab w:val="num" w:pos="0"/>
        </w:tabs>
        <w:ind w:start="1260" w:hanging="420"/>
      </w:pPr>
      <w:rPr>
        <w:rFonts w:ascii="Wingdings" w:hAnsi="Wingdings" w:cs="Wingdings" w:hint="default"/>
      </w:rPr>
    </w:lvl>
    <w:lvl w:ilvl="3">
      <w:start w:val="1"/>
      <w:numFmt w:val="bullet"/>
      <w:lvlText w:val=""/>
      <w:lvlJc w:val="start"/>
      <w:pPr>
        <w:tabs>
          <w:tab w:val="num" w:pos="0"/>
        </w:tabs>
        <w:ind w:start="1680" w:hanging="420"/>
      </w:pPr>
      <w:rPr>
        <w:rFonts w:ascii="Wingdings" w:hAnsi="Wingdings" w:cs="Wingdings" w:hint="default"/>
      </w:rPr>
    </w:lvl>
    <w:lvl w:ilvl="4">
      <w:start w:val="1"/>
      <w:numFmt w:val="bullet"/>
      <w:lvlText w:val=""/>
      <w:lvlJc w:val="start"/>
      <w:pPr>
        <w:tabs>
          <w:tab w:val="num" w:pos="0"/>
        </w:tabs>
        <w:ind w:start="2100" w:hanging="420"/>
      </w:pPr>
      <w:rPr>
        <w:rFonts w:ascii="Wingdings" w:hAnsi="Wingdings" w:cs="Wingdings" w:hint="default"/>
      </w:rPr>
    </w:lvl>
    <w:lvl w:ilvl="5">
      <w:start w:val="1"/>
      <w:numFmt w:val="bullet"/>
      <w:lvlText w:val=""/>
      <w:lvlJc w:val="start"/>
      <w:pPr>
        <w:tabs>
          <w:tab w:val="num" w:pos="0"/>
        </w:tabs>
        <w:ind w:start="2520" w:hanging="420"/>
      </w:pPr>
      <w:rPr>
        <w:rFonts w:ascii="Wingdings" w:hAnsi="Wingdings" w:cs="Wingdings" w:hint="default"/>
      </w:rPr>
    </w:lvl>
    <w:lvl w:ilvl="6">
      <w:start w:val="1"/>
      <w:numFmt w:val="bullet"/>
      <w:lvlText w:val=""/>
      <w:lvlJc w:val="start"/>
      <w:pPr>
        <w:tabs>
          <w:tab w:val="num" w:pos="0"/>
        </w:tabs>
        <w:ind w:start="2940" w:hanging="420"/>
      </w:pPr>
      <w:rPr>
        <w:rFonts w:ascii="Wingdings" w:hAnsi="Wingdings" w:cs="Wingdings" w:hint="default"/>
      </w:rPr>
    </w:lvl>
    <w:lvl w:ilvl="7">
      <w:start w:val="1"/>
      <w:numFmt w:val="bullet"/>
      <w:lvlText w:val=""/>
      <w:lvlJc w:val="start"/>
      <w:pPr>
        <w:tabs>
          <w:tab w:val="num" w:pos="0"/>
        </w:tabs>
        <w:ind w:start="3360" w:hanging="420"/>
      </w:pPr>
      <w:rPr>
        <w:rFonts w:ascii="Wingdings" w:hAnsi="Wingdings" w:cs="Wingdings" w:hint="default"/>
      </w:rPr>
    </w:lvl>
    <w:lvl w:ilvl="8">
      <w:start w:val="1"/>
      <w:numFmt w:val="bullet"/>
      <w:lvlText w:val=""/>
      <w:lvlJc w:val="start"/>
      <w:pPr>
        <w:tabs>
          <w:tab w:val="num" w:pos="0"/>
        </w:tabs>
        <w:ind w:start="3780" w:hanging="420"/>
      </w:pPr>
      <w:rPr>
        <w:rFonts w:ascii="Wingdings" w:hAnsi="Wingdings" w:cs="Wingdings" w:hint="default"/>
      </w:rPr>
    </w:lvl>
  </w:abstractNum>
  <w:abstractNum w:abstractNumId="9">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Wingdings" w:hAnsi="Wingdings" w:cs="Wingdings"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10">
    <w:lvl w:ilvl="0">
      <w:start w:val="1"/>
      <w:numFmt w:val="bullet"/>
      <w:lvlText w:val=""/>
      <w:lvlJc w:val="start"/>
      <w:pPr>
        <w:tabs>
          <w:tab w:val="num" w:pos="0"/>
        </w:tabs>
        <w:ind w:start="720" w:hanging="360"/>
      </w:pPr>
      <w:rPr>
        <w:rFonts w:ascii="Symbol" w:hAnsi="Symbol" w:cs="Symbol" w:hint="default"/>
      </w:rPr>
    </w:lvl>
    <w:lvl w:ilvl="1">
      <w:start w:val="1"/>
      <w:numFmt w:val="bullet"/>
      <w:lvlText w:val=""/>
      <w:lvlJc w:val="start"/>
      <w:pPr>
        <w:tabs>
          <w:tab w:val="num" w:pos="0"/>
        </w:tabs>
        <w:ind w:start="840" w:hanging="420"/>
      </w:pPr>
      <w:rPr>
        <w:rFonts w:ascii="Wingdings" w:hAnsi="Wingdings" w:cs="Wingdings" w:hint="default"/>
      </w:rPr>
    </w:lvl>
    <w:lvl w:ilvl="2">
      <w:start w:val="1"/>
      <w:numFmt w:val="bullet"/>
      <w:lvlText w:val=""/>
      <w:lvlJc w:val="start"/>
      <w:pPr>
        <w:tabs>
          <w:tab w:val="num" w:pos="0"/>
        </w:tabs>
        <w:ind w:start="1260" w:hanging="420"/>
      </w:pPr>
      <w:rPr>
        <w:rFonts w:ascii="Wingdings" w:hAnsi="Wingdings" w:cs="Wingdings" w:hint="default"/>
      </w:rPr>
    </w:lvl>
    <w:lvl w:ilvl="3">
      <w:start w:val="1"/>
      <w:numFmt w:val="bullet"/>
      <w:lvlText w:val=""/>
      <w:lvlJc w:val="start"/>
      <w:pPr>
        <w:tabs>
          <w:tab w:val="num" w:pos="0"/>
        </w:tabs>
        <w:ind w:start="1680" w:hanging="420"/>
      </w:pPr>
      <w:rPr>
        <w:rFonts w:ascii="Wingdings" w:hAnsi="Wingdings" w:cs="Wingdings" w:hint="default"/>
      </w:rPr>
    </w:lvl>
    <w:lvl w:ilvl="4">
      <w:start w:val="1"/>
      <w:numFmt w:val="bullet"/>
      <w:lvlText w:val=""/>
      <w:lvlJc w:val="start"/>
      <w:pPr>
        <w:tabs>
          <w:tab w:val="num" w:pos="0"/>
        </w:tabs>
        <w:ind w:start="2100" w:hanging="420"/>
      </w:pPr>
      <w:rPr>
        <w:rFonts w:ascii="Wingdings" w:hAnsi="Wingdings" w:cs="Wingdings" w:hint="default"/>
      </w:rPr>
    </w:lvl>
    <w:lvl w:ilvl="5">
      <w:start w:val="1"/>
      <w:numFmt w:val="bullet"/>
      <w:lvlText w:val=""/>
      <w:lvlJc w:val="start"/>
      <w:pPr>
        <w:tabs>
          <w:tab w:val="num" w:pos="0"/>
        </w:tabs>
        <w:ind w:start="2520" w:hanging="420"/>
      </w:pPr>
      <w:rPr>
        <w:rFonts w:ascii="Wingdings" w:hAnsi="Wingdings" w:cs="Wingdings" w:hint="default"/>
      </w:rPr>
    </w:lvl>
    <w:lvl w:ilvl="6">
      <w:start w:val="1"/>
      <w:numFmt w:val="bullet"/>
      <w:lvlText w:val=""/>
      <w:lvlJc w:val="start"/>
      <w:pPr>
        <w:tabs>
          <w:tab w:val="num" w:pos="0"/>
        </w:tabs>
        <w:ind w:start="2940" w:hanging="420"/>
      </w:pPr>
      <w:rPr>
        <w:rFonts w:ascii="Wingdings" w:hAnsi="Wingdings" w:cs="Wingdings" w:hint="default"/>
      </w:rPr>
    </w:lvl>
    <w:lvl w:ilvl="7">
      <w:start w:val="1"/>
      <w:numFmt w:val="bullet"/>
      <w:lvlText w:val=""/>
      <w:lvlJc w:val="start"/>
      <w:pPr>
        <w:tabs>
          <w:tab w:val="num" w:pos="0"/>
        </w:tabs>
        <w:ind w:start="3360" w:hanging="420"/>
      </w:pPr>
      <w:rPr>
        <w:rFonts w:ascii="Wingdings" w:hAnsi="Wingdings" w:cs="Wingdings" w:hint="default"/>
      </w:rPr>
    </w:lvl>
    <w:lvl w:ilvl="8">
      <w:start w:val="1"/>
      <w:numFmt w:val="bullet"/>
      <w:lvlText w:val=""/>
      <w:lvlJc w:val="start"/>
      <w:pPr>
        <w:tabs>
          <w:tab w:val="num" w:pos="0"/>
        </w:tabs>
        <w:ind w:start="3780" w:hanging="420"/>
      </w:pPr>
      <w:rPr>
        <w:rFonts w:ascii="Wingdings" w:hAnsi="Wingdings" w:cs="Wingdings" w:hint="default"/>
      </w:rPr>
    </w:lvl>
  </w:abstractNum>
  <w:abstractNum w:abstractNumId="1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w="http://schemas.openxmlformats.org/wordprocessingml/2006/main">
  <w:zoom w:percent="100"/>
  <w:defaultTabStop w:val="709"/>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kern w:val="2"/>
        <w:szCs w:val="24"/>
        <w:lang w:val="en-IN"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overflowPunct w:val="true"/>
      <w:bidi w:val="0"/>
      <w:spacing w:before="0" w:after="0"/>
      <w:jc w:val="start"/>
    </w:pPr>
    <w:rPr>
      <w:rFonts w:ascii="Liberation Serif" w:hAnsi="Liberation Serif" w:eastAsia="Noto Serif CJK SC" w:cs="Lohit Devanagari"/>
      <w:color w:val="auto"/>
      <w:kern w:val="2"/>
      <w:sz w:val="24"/>
      <w:szCs w:val="24"/>
      <w:lang w:val="en-IN" w:eastAsia="zh-CN" w:bidi="hi-IN"/>
    </w:rPr>
  </w:style>
  <w:style w:type="paragraph" w:styleId="Heading1">
    <w:name w:val="Heading 1"/>
    <w:basedOn w:val="Normal"/>
    <w:next w:val="Normal"/>
    <w:uiPriority w:val="9"/>
    <w:qFormat/>
    <w:pPr>
      <w:keepNext w:val="true"/>
      <w:keepLines/>
      <w:spacing w:before="240" w:after="0"/>
      <w:outlineLvl w:val="0"/>
    </w:pPr>
    <w:rPr>
      <w:rFonts w:cs="Mangal"/>
      <w:color w:val="0F4761"/>
      <w:sz w:val="32"/>
      <w:szCs w:val="29"/>
    </w:rPr>
  </w:style>
  <w:style w:type="paragraph" w:styleId="Heading2">
    <w:name w:val="Heading 2"/>
    <w:basedOn w:val="Normal"/>
    <w:next w:val="Normal"/>
    <w:uiPriority w:val="9"/>
    <w:unhideWhenUsed/>
    <w:qFormat/>
    <w:pPr>
      <w:keepNext w:val="true"/>
      <w:keepLines/>
      <w:spacing w:before="40" w:after="0"/>
      <w:outlineLvl w:val="1"/>
    </w:pPr>
    <w:rPr>
      <w:rFonts w:cs="Mangal"/>
      <w:color w:val="0F4761"/>
      <w:sz w:val="26"/>
      <w:szCs w:val="23"/>
    </w:rPr>
  </w:style>
  <w:style w:type="character" w:styleId="DefaultParagraphFont" w:default="1">
    <w:name w:val="Default Paragraph Font"/>
    <w:uiPriority w:val="1"/>
    <w:semiHidden/>
    <w:unhideWhenUsed/>
    <w:qFormat/>
    <w:rPr/>
  </w:style>
  <w:style w:type="character" w:styleId="Uiprovider" w:customStyle="1">
    <w:name w:val="ui-provider"/>
    <w:qFormat/>
    <w:rPr/>
  </w:style>
  <w:style w:type="character" w:styleId="Bullets" w:customStyle="1">
    <w:name w:val="Bullets"/>
    <w:qFormat/>
    <w:rPr>
      <w:rFonts w:ascii="OpenSymbol" w:hAnsi="OpenSymbol" w:eastAsia="OpenSymbol" w:cs="OpenSymbol"/>
    </w:rPr>
  </w:style>
  <w:style w:type="character" w:styleId="WW8Num15z0" w:customStyle="1">
    <w:name w:val="WW8Num15z0"/>
    <w:qFormat/>
    <w:rPr>
      <w:rFonts w:ascii="Symbol" w:hAnsi="Symbol" w:cs="Symbol"/>
      <w:sz w:val="20"/>
      <w:szCs w:val="20"/>
    </w:rPr>
  </w:style>
  <w:style w:type="character" w:styleId="WW8Num15z1" w:customStyle="1">
    <w:name w:val="WW8Num15z1"/>
    <w:qFormat/>
    <w:rPr>
      <w:rFonts w:ascii="Courier New" w:hAnsi="Courier New" w:cs="Courier New"/>
      <w:sz w:val="20"/>
      <w:szCs w:val="20"/>
    </w:rPr>
  </w:style>
  <w:style w:type="character" w:styleId="WW8Num15z2" w:customStyle="1">
    <w:name w:val="WW8Num15z2"/>
    <w:qFormat/>
    <w:rPr>
      <w:rFonts w:ascii="Wingdings" w:hAnsi="Wingdings" w:cs="Wingdings"/>
      <w:sz w:val="20"/>
    </w:rPr>
  </w:style>
  <w:style w:type="character" w:styleId="WW8Num27z0" w:customStyle="1">
    <w:name w:val="WW8Num27z0"/>
    <w:qFormat/>
    <w:rPr>
      <w:rFonts w:eastAsia="Calibri"/>
      <w:lang w:val="en-US" w:eastAsia="ko-KR"/>
    </w:rPr>
  </w:style>
  <w:style w:type="character" w:styleId="WW8Num27z1" w:customStyle="1">
    <w:name w:val="WW8Num27z1"/>
    <w:qFormat/>
    <w:rPr>
      <w:rFonts w:ascii="Arial" w:hAnsi="Arial" w:cs="Arial"/>
    </w:rPr>
  </w:style>
  <w:style w:type="character" w:styleId="WW8Num27z2" w:customStyle="1">
    <w:name w:val="WW8Num27z2"/>
    <w:qFormat/>
    <w:rPr>
      <w:rFonts w:ascii="Times New Roman" w:hAnsi="Times New Roman" w:eastAsia="SimSun;宋体" w:cs="Times New Roman"/>
    </w:rPr>
  </w:style>
  <w:style w:type="character" w:styleId="WW8Num27z3" w:customStyle="1">
    <w:name w:val="WW8Num27z3"/>
    <w:qFormat/>
    <w:rPr>
      <w:rFonts w:ascii="Wingdings" w:hAnsi="Wingdings" w:cs="Wingdings"/>
    </w:rPr>
  </w:style>
  <w:style w:type="character" w:styleId="StrongEmphasis" w:customStyle="1">
    <w:name w:val="Strong Emphasis"/>
    <w:qFormat/>
    <w:rPr>
      <w:b/>
      <w:bCs/>
    </w:rPr>
  </w:style>
  <w:style w:type="character" w:styleId="NumberingSymbols">
    <w:name w:val="Numbering Symbols"/>
    <w:qFormat/>
    <w:rPr/>
  </w:style>
  <w:style w:type="character" w:styleId="SourceText">
    <w:name w:val="Source Text"/>
    <w:qFormat/>
    <w:rPr>
      <w:rFonts w:ascii="Liberation Mono" w:hAnsi="Liberation Mono" w:eastAsia="Noto Sans Mono CJK SC" w:cs="Liberation Mono"/>
    </w:rPr>
  </w:style>
  <w:style w:type="paragraph" w:styleId="Heading" w:customStyle="1">
    <w:name w:val="Heading"/>
    <w:basedOn w:val="Normal"/>
    <w:next w:val="TextBody"/>
    <w:qFormat/>
    <w:pPr>
      <w:keepNext w:val="true"/>
      <w:spacing w:before="240" w:after="120"/>
    </w:pPr>
    <w:rPr>
      <w:rFonts w:ascii="Liberation Sans" w:hAnsi="Liberation Sans" w:eastAsia="Noto Sans CJK SC"/>
      <w:sz w:val="28"/>
      <w:szCs w:val="28"/>
    </w:rPr>
  </w:style>
  <w:style w:type="paragraph" w:styleId="TextBody">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style>
  <w:style w:type="paragraph" w:styleId="Caption1">
    <w:name w:val="caption"/>
    <w:basedOn w:val="Normal"/>
    <w:qFormat/>
    <w:pPr>
      <w:suppressLineNumbers/>
      <w:spacing w:before="120" w:after="120"/>
    </w:pPr>
    <w:rPr>
      <w:i/>
      <w:iCs/>
    </w:rPr>
  </w:style>
  <w:style w:type="paragraph" w:styleId="ListParagraph">
    <w:name w:val="List Paragraph"/>
    <w:basedOn w:val="Normal"/>
    <w:qFormat/>
    <w:pPr/>
    <w:rPr>
      <w:rFonts w:eastAsia="SimSun" w:cs="Calibri"/>
      <w:szCs w:val="21"/>
    </w:rPr>
  </w:style>
  <w:style w:type="paragraph" w:styleId="Paragraphedeliste" w:customStyle="1">
    <w:name w:val="Paragraphe de liste"/>
    <w:basedOn w:val="Normal"/>
    <w:qFormat/>
    <w:pPr>
      <w:overflowPunct w:val="false"/>
      <w:spacing w:lineRule="auto" w:line="276" w:before="0" w:after="200"/>
      <w:ind w:start="720" w:hanging="0"/>
      <w:contextualSpacing/>
    </w:pPr>
    <w:rPr>
      <w:rFonts w:ascii="Calibri" w:hAnsi="Calibri" w:eastAsia="Calibri" w:cs="Calibri"/>
      <w:sz w:val="22"/>
      <w:szCs w:val="22"/>
      <w:lang w:val="en-US"/>
    </w:rPr>
  </w:style>
  <w:style w:type="paragraph" w:styleId="B1" w:customStyle="1">
    <w:name w:val="B1"/>
    <w:basedOn w:val="List"/>
    <w:qFormat/>
    <w:pPr/>
    <w:rPr/>
  </w:style>
  <w:style w:type="paragraph" w:styleId="EX" w:customStyle="1">
    <w:name w:val="EX"/>
    <w:basedOn w:val="Normal"/>
    <w:qFormat/>
    <w:pPr>
      <w:keepLines/>
      <w:ind w:start="1702" w:hanging="1418"/>
    </w:pPr>
    <w:rPr/>
  </w:style>
  <w:style w:type="paragraph" w:styleId="CRCoverPage" w:customStyle="1">
    <w:name w:val="CR Cover Page"/>
    <w:qFormat/>
    <w:pPr>
      <w:widowControl/>
      <w:suppressAutoHyphens w:val="true"/>
      <w:overflowPunct w:val="true"/>
      <w:bidi w:val="0"/>
      <w:spacing w:before="0" w:after="120"/>
      <w:jc w:val="start"/>
    </w:pPr>
    <w:rPr>
      <w:rFonts w:ascii="Arial" w:hAnsi="Arial" w:eastAsia="SimSun;宋体" w:cs="Arial"/>
      <w:color w:val="auto"/>
      <w:kern w:val="2"/>
      <w:sz w:val="24"/>
      <w:szCs w:val="20"/>
      <w:lang w:val="en-GB" w:eastAsia="zh-CN" w:bidi="ar-SA"/>
    </w:rPr>
  </w:style>
  <w:style w:type="paragraph" w:styleId="Default" w:customStyle="1">
    <w:name w:val="Default"/>
    <w:qFormat/>
    <w:pPr>
      <w:widowControl/>
      <w:suppressAutoHyphens w:val="true"/>
      <w:overflowPunct w:val="true"/>
      <w:bidi w:val="0"/>
      <w:spacing w:lineRule="atLeast" w:line="200" w:before="0" w:after="0"/>
      <w:jc w:val="start"/>
    </w:pPr>
    <w:rPr>
      <w:rFonts w:ascii="Lohit Devanagari" w:hAnsi="Lohit Devanagari" w:eastAsia="DejaVu Sans" w:cs="Arial"/>
      <w:color w:val="auto"/>
      <w:kern w:val="2"/>
      <w:sz w:val="36"/>
      <w:szCs w:val="24"/>
      <w:lang w:val="en-IN" w:eastAsia="zh-CN" w:bidi="hi-IN"/>
    </w:rPr>
  </w:style>
  <w:style w:type="paragraph" w:styleId="Objectwithoutfill" w:customStyle="1">
    <w:name w:val="Object without fill"/>
    <w:basedOn w:val="Default"/>
    <w:qFormat/>
    <w:pPr/>
    <w:rPr/>
  </w:style>
  <w:style w:type="paragraph" w:styleId="Objectwithnofillandnoline" w:customStyle="1">
    <w:name w:val="Object with no fill and no line"/>
    <w:basedOn w:val="Default"/>
    <w:qFormat/>
    <w:pPr/>
    <w:rPr/>
  </w:style>
  <w:style w:type="paragraph" w:styleId="A4" w:customStyle="1">
    <w:name w:val="A4"/>
    <w:basedOn w:val="Text"/>
    <w:qFormat/>
    <w:pPr/>
    <w:rPr>
      <w:rFonts w:ascii="Noto Sans" w:hAnsi="Noto Sans"/>
      <w:sz w:val="36"/>
    </w:rPr>
  </w:style>
  <w:style w:type="paragraph" w:styleId="Text" w:customStyle="1">
    <w:name w:val="Text"/>
    <w:basedOn w:val="Caption1"/>
    <w:qFormat/>
    <w:pPr/>
    <w:rPr/>
  </w:style>
  <w:style w:type="paragraph" w:styleId="TitleA4" w:customStyle="1">
    <w:name w:val="Title A4"/>
    <w:basedOn w:val="A4"/>
    <w:qFormat/>
    <w:pPr/>
    <w:rPr>
      <w:sz w:val="87"/>
    </w:rPr>
  </w:style>
  <w:style w:type="paragraph" w:styleId="HeadingA4" w:customStyle="1">
    <w:name w:val="Heading A4"/>
    <w:basedOn w:val="A4"/>
    <w:qFormat/>
    <w:pPr/>
    <w:rPr>
      <w:sz w:val="48"/>
    </w:rPr>
  </w:style>
  <w:style w:type="paragraph" w:styleId="TextA4" w:customStyle="1">
    <w:name w:val="Text A4"/>
    <w:basedOn w:val="A4"/>
    <w:qFormat/>
    <w:pPr/>
    <w:rPr/>
  </w:style>
  <w:style w:type="paragraph" w:styleId="A0" w:customStyle="1">
    <w:name w:val="A0"/>
    <w:basedOn w:val="Text"/>
    <w:qFormat/>
    <w:pPr/>
    <w:rPr>
      <w:rFonts w:ascii="Noto Sans" w:hAnsi="Noto Sans"/>
      <w:sz w:val="95"/>
    </w:rPr>
  </w:style>
  <w:style w:type="paragraph" w:styleId="TitleA0" w:customStyle="1">
    <w:name w:val="Title A0"/>
    <w:basedOn w:val="A0"/>
    <w:qFormat/>
    <w:pPr/>
    <w:rPr>
      <w:sz w:val="191"/>
    </w:rPr>
  </w:style>
  <w:style w:type="paragraph" w:styleId="HeadingA0" w:customStyle="1">
    <w:name w:val="Heading A0"/>
    <w:basedOn w:val="A0"/>
    <w:qFormat/>
    <w:pPr/>
    <w:rPr>
      <w:sz w:val="143"/>
    </w:rPr>
  </w:style>
  <w:style w:type="paragraph" w:styleId="TextA0" w:customStyle="1">
    <w:name w:val="Text A0"/>
    <w:basedOn w:val="A0"/>
    <w:qFormat/>
    <w:pPr/>
    <w:rPr/>
  </w:style>
  <w:style w:type="paragraph" w:styleId="Graphic" w:customStyle="1">
    <w:name w:val="Graphic"/>
    <w:qFormat/>
    <w:pPr>
      <w:widowControl/>
      <w:suppressAutoHyphens w:val="true"/>
      <w:overflowPunct w:val="true"/>
      <w:bidi w:val="0"/>
      <w:spacing w:before="0" w:after="0"/>
      <w:jc w:val="start"/>
    </w:pPr>
    <w:rPr>
      <w:rFonts w:ascii="Liberation Sans" w:hAnsi="Liberation Sans" w:eastAsia="DejaVu Sans" w:cs="Arial"/>
      <w:color w:val="auto"/>
      <w:kern w:val="2"/>
      <w:sz w:val="36"/>
      <w:szCs w:val="24"/>
      <w:lang w:val="en-IN" w:eastAsia="zh-CN" w:bidi="hi-IN"/>
    </w:rPr>
  </w:style>
  <w:style w:type="paragraph" w:styleId="Shapes" w:customStyle="1">
    <w:name w:val="Shapes"/>
    <w:basedOn w:val="Graphic"/>
    <w:qFormat/>
    <w:pPr/>
    <w:rPr>
      <w:b/>
      <w:sz w:val="28"/>
    </w:rPr>
  </w:style>
  <w:style w:type="paragraph" w:styleId="Filled" w:customStyle="1">
    <w:name w:val="Filled"/>
    <w:basedOn w:val="Shapes"/>
    <w:qFormat/>
    <w:pPr/>
    <w:rPr/>
  </w:style>
  <w:style w:type="paragraph" w:styleId="FilledBlue" w:customStyle="1">
    <w:name w:val="Filled Blue"/>
    <w:basedOn w:val="Filled"/>
    <w:qFormat/>
    <w:pPr/>
    <w:rPr>
      <w:color w:val="FFFFFF"/>
    </w:rPr>
  </w:style>
  <w:style w:type="paragraph" w:styleId="FilledGreen" w:customStyle="1">
    <w:name w:val="Filled Green"/>
    <w:basedOn w:val="Filled"/>
    <w:qFormat/>
    <w:pPr/>
    <w:rPr>
      <w:color w:val="FFFFFF"/>
    </w:rPr>
  </w:style>
  <w:style w:type="paragraph" w:styleId="FilledRed" w:customStyle="1">
    <w:name w:val="Filled Red"/>
    <w:basedOn w:val="Filled"/>
    <w:qFormat/>
    <w:pPr/>
    <w:rPr>
      <w:color w:val="FFFFFF"/>
    </w:rPr>
  </w:style>
  <w:style w:type="paragraph" w:styleId="FilledYellow" w:customStyle="1">
    <w:name w:val="Filled Yellow"/>
    <w:basedOn w:val="Filled"/>
    <w:qFormat/>
    <w:pPr/>
    <w:rPr>
      <w:color w:val="FFFFFF"/>
    </w:rPr>
  </w:style>
  <w:style w:type="paragraph" w:styleId="Outlined" w:customStyle="1">
    <w:name w:val="Outlined"/>
    <w:basedOn w:val="Shapes"/>
    <w:qFormat/>
    <w:pPr/>
    <w:rPr/>
  </w:style>
  <w:style w:type="paragraph" w:styleId="OutlinedBlue" w:customStyle="1">
    <w:name w:val="Outlined Blue"/>
    <w:basedOn w:val="Outlined"/>
    <w:qFormat/>
    <w:pPr/>
    <w:rPr>
      <w:color w:val="355269"/>
    </w:rPr>
  </w:style>
  <w:style w:type="paragraph" w:styleId="OutlinedGreen" w:customStyle="1">
    <w:name w:val="Outlined Green"/>
    <w:basedOn w:val="Outlined"/>
    <w:qFormat/>
    <w:pPr/>
    <w:rPr>
      <w:color w:val="127622"/>
    </w:rPr>
  </w:style>
  <w:style w:type="paragraph" w:styleId="OutlinedRed" w:customStyle="1">
    <w:name w:val="Outlined Red"/>
    <w:basedOn w:val="Outlined"/>
    <w:qFormat/>
    <w:pPr/>
    <w:rPr>
      <w:color w:val="C9211E"/>
    </w:rPr>
  </w:style>
  <w:style w:type="paragraph" w:styleId="OutlinedYellow" w:customStyle="1">
    <w:name w:val="Outlined Yellow"/>
    <w:basedOn w:val="Outlined"/>
    <w:qFormat/>
    <w:pPr/>
    <w:rPr>
      <w:color w:val="B47804"/>
    </w:rPr>
  </w:style>
  <w:style w:type="paragraph" w:styleId="Lines" w:customStyle="1">
    <w:name w:val="Lines"/>
    <w:basedOn w:val="Graphic"/>
    <w:qFormat/>
    <w:pPr/>
    <w:rPr/>
  </w:style>
  <w:style w:type="paragraph" w:styleId="ArrowLine" w:customStyle="1">
    <w:name w:val="Arrow Line"/>
    <w:basedOn w:val="Lines"/>
    <w:qFormat/>
    <w:pPr/>
    <w:rPr/>
  </w:style>
  <w:style w:type="paragraph" w:styleId="DashedLine" w:customStyle="1">
    <w:name w:val="Dashed Line"/>
    <w:basedOn w:val="Lines"/>
    <w:qFormat/>
    <w:pPr/>
    <w:rPr/>
  </w:style>
  <w:style w:type="paragraph" w:styleId="TitleSlideLTGliederung1" w:customStyle="1">
    <w:name w:val="Title Slide~LT~Gliederung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TitleSlideLTGliederung2" w:customStyle="1">
    <w:name w:val="Title Slide~LT~Gliederung 2"/>
    <w:basedOn w:val="TitleSlideLTGliederung1"/>
    <w:qFormat/>
    <w:pPr>
      <w:spacing w:before="227" w:after="0"/>
    </w:pPr>
    <w:rPr>
      <w:sz w:val="40"/>
    </w:rPr>
  </w:style>
  <w:style w:type="paragraph" w:styleId="TitleSlideLTGliederung3" w:customStyle="1">
    <w:name w:val="Title Slide~LT~Gliederung 3"/>
    <w:basedOn w:val="TitleSlideLTGliederung2"/>
    <w:qFormat/>
    <w:pPr>
      <w:spacing w:before="170" w:after="0"/>
    </w:pPr>
    <w:rPr>
      <w:sz w:val="36"/>
    </w:rPr>
  </w:style>
  <w:style w:type="paragraph" w:styleId="TitleSlideLTGliederung4" w:customStyle="1">
    <w:name w:val="Title Slide~LT~Gliederung 4"/>
    <w:basedOn w:val="TitleSlideLTGliederung3"/>
    <w:qFormat/>
    <w:pPr>
      <w:spacing w:before="113" w:after="0"/>
    </w:pPr>
    <w:rPr>
      <w:sz w:val="32"/>
    </w:rPr>
  </w:style>
  <w:style w:type="paragraph" w:styleId="TitleSlideLTGliederung5" w:customStyle="1">
    <w:name w:val="Title Slide~LT~Gliederung 5"/>
    <w:basedOn w:val="TitleSlideLTGliederung4"/>
    <w:qFormat/>
    <w:pPr>
      <w:spacing w:before="57" w:after="0"/>
    </w:pPr>
    <w:rPr>
      <w:sz w:val="40"/>
    </w:rPr>
  </w:style>
  <w:style w:type="paragraph" w:styleId="TitleSlideLTGliederung6" w:customStyle="1">
    <w:name w:val="Title Slide~LT~Gliederung 6"/>
    <w:basedOn w:val="TitleSlideLTGliederung5"/>
    <w:qFormat/>
    <w:pPr/>
    <w:rPr/>
  </w:style>
  <w:style w:type="paragraph" w:styleId="TitleSlideLTGliederung7" w:customStyle="1">
    <w:name w:val="Title Slide~LT~Gliederung 7"/>
    <w:basedOn w:val="TitleSlideLTGliederung6"/>
    <w:qFormat/>
    <w:pPr/>
    <w:rPr/>
  </w:style>
  <w:style w:type="paragraph" w:styleId="TitleSlideLTGliederung8" w:customStyle="1">
    <w:name w:val="Title Slide~LT~Gliederung 8"/>
    <w:basedOn w:val="TitleSlideLTGliederung7"/>
    <w:qFormat/>
    <w:pPr/>
    <w:rPr/>
  </w:style>
  <w:style w:type="paragraph" w:styleId="TitleSlideLTGliederung9" w:customStyle="1">
    <w:name w:val="Title Slide~LT~Gliederung 9"/>
    <w:basedOn w:val="TitleSlideLTGliederung8"/>
    <w:qFormat/>
    <w:pPr/>
    <w:rPr/>
  </w:style>
  <w:style w:type="paragraph" w:styleId="TitleSlideLTTitel" w:customStyle="1">
    <w:name w:val="Title Slide~LT~Titel"/>
    <w:qFormat/>
    <w:pPr>
      <w:widowControl/>
      <w:suppressAutoHyphens w:val="true"/>
      <w:overflowPunct w:val="true"/>
      <w:bidi w:val="0"/>
      <w:spacing w:lineRule="atLeast" w:line="200" w:before="0" w:after="0"/>
      <w:jc w:val="start"/>
    </w:pPr>
    <w:rPr>
      <w:rFonts w:ascii="Arial" w:hAnsi="Arial" w:eastAsia="DejaVu Sans" w:cs="Arial"/>
      <w:color w:val="000000"/>
      <w:kern w:val="2"/>
      <w:sz w:val="48"/>
      <w:szCs w:val="24"/>
      <w:lang w:val="en-IN" w:eastAsia="zh-CN" w:bidi="hi-IN"/>
    </w:rPr>
  </w:style>
  <w:style w:type="paragraph" w:styleId="TitleSlideLTUntertitel" w:customStyle="1">
    <w:name w:val="Title Slide~LT~Untertitel"/>
    <w:qFormat/>
    <w:pPr>
      <w:widowControl/>
      <w:suppressAutoHyphens w:val="true"/>
      <w:overflowPunct w:val="true"/>
      <w:bidi w:val="0"/>
      <w:spacing w:before="0" w:after="0"/>
      <w:jc w:val="center"/>
    </w:pPr>
    <w:rPr>
      <w:rFonts w:ascii="Lohit Devanagari" w:hAnsi="Lohit Devanagari" w:eastAsia="DejaVu Sans" w:cs="Arial"/>
      <w:color w:val="auto"/>
      <w:kern w:val="2"/>
      <w:sz w:val="64"/>
      <w:szCs w:val="24"/>
      <w:lang w:val="en-IN" w:eastAsia="zh-CN" w:bidi="hi-IN"/>
    </w:rPr>
  </w:style>
  <w:style w:type="paragraph" w:styleId="TitleSlideLTNotizen" w:customStyle="1">
    <w:name w:val="Title Slide~LT~Notizen"/>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TitleSlideLTHintergrundobjekte" w:customStyle="1">
    <w:name w:val="Title Slide~LT~Hintergrundobjekte"/>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TitleSlideLTHintergrund" w:customStyle="1">
    <w:name w:val="Title Slide~LT~Hintergrund"/>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Default1" w:customStyle="1">
    <w:name w:val="default"/>
    <w:qFormat/>
    <w:pPr>
      <w:widowControl/>
      <w:suppressAutoHyphens w:val="true"/>
      <w:overflowPunct w:val="true"/>
      <w:bidi w:val="0"/>
      <w:spacing w:lineRule="atLeast" w:line="200" w:before="0" w:after="0"/>
      <w:jc w:val="start"/>
    </w:pPr>
    <w:rPr>
      <w:rFonts w:ascii="Lohit Devanagari" w:hAnsi="Lohit Devanagari" w:eastAsia="DejaVu Sans" w:cs="Arial"/>
      <w:color w:val="auto"/>
      <w:kern w:val="2"/>
      <w:sz w:val="36"/>
      <w:szCs w:val="24"/>
      <w:lang w:val="en-IN" w:eastAsia="zh-CN" w:bidi="hi-IN"/>
    </w:rPr>
  </w:style>
  <w:style w:type="paragraph" w:styleId="Gray1" w:customStyle="1">
    <w:name w:val="gray1"/>
    <w:basedOn w:val="Default1"/>
    <w:qFormat/>
    <w:pPr/>
    <w:rPr/>
  </w:style>
  <w:style w:type="paragraph" w:styleId="Gray2" w:customStyle="1">
    <w:name w:val="gray2"/>
    <w:basedOn w:val="Default1"/>
    <w:qFormat/>
    <w:pPr/>
    <w:rPr/>
  </w:style>
  <w:style w:type="paragraph" w:styleId="Gray3" w:customStyle="1">
    <w:name w:val="gray3"/>
    <w:basedOn w:val="Default1"/>
    <w:qFormat/>
    <w:pPr/>
    <w:rPr/>
  </w:style>
  <w:style w:type="paragraph" w:styleId="Bw1" w:customStyle="1">
    <w:name w:val="bw1"/>
    <w:basedOn w:val="Default1"/>
    <w:qFormat/>
    <w:pPr/>
    <w:rPr/>
  </w:style>
  <w:style w:type="paragraph" w:styleId="Bw2" w:customStyle="1">
    <w:name w:val="bw2"/>
    <w:basedOn w:val="Default1"/>
    <w:qFormat/>
    <w:pPr/>
    <w:rPr/>
  </w:style>
  <w:style w:type="paragraph" w:styleId="Bw3" w:customStyle="1">
    <w:name w:val="bw3"/>
    <w:basedOn w:val="Default1"/>
    <w:qFormat/>
    <w:pPr/>
    <w:rPr/>
  </w:style>
  <w:style w:type="paragraph" w:styleId="Orange1" w:customStyle="1">
    <w:name w:val="orange1"/>
    <w:basedOn w:val="Default1"/>
    <w:qFormat/>
    <w:pPr/>
    <w:rPr/>
  </w:style>
  <w:style w:type="paragraph" w:styleId="Orange2" w:customStyle="1">
    <w:name w:val="orange2"/>
    <w:basedOn w:val="Default1"/>
    <w:qFormat/>
    <w:pPr/>
    <w:rPr/>
  </w:style>
  <w:style w:type="paragraph" w:styleId="Orange3" w:customStyle="1">
    <w:name w:val="orange3"/>
    <w:basedOn w:val="Default1"/>
    <w:qFormat/>
    <w:pPr/>
    <w:rPr/>
  </w:style>
  <w:style w:type="paragraph" w:styleId="Turquoise1" w:customStyle="1">
    <w:name w:val="turquoise1"/>
    <w:basedOn w:val="Default1"/>
    <w:qFormat/>
    <w:pPr/>
    <w:rPr/>
  </w:style>
  <w:style w:type="paragraph" w:styleId="Turquoise2" w:customStyle="1">
    <w:name w:val="turquoise2"/>
    <w:basedOn w:val="Default1"/>
    <w:qFormat/>
    <w:pPr/>
    <w:rPr/>
  </w:style>
  <w:style w:type="paragraph" w:styleId="Turquoise3" w:customStyle="1">
    <w:name w:val="turquoise3"/>
    <w:basedOn w:val="Default1"/>
    <w:qFormat/>
    <w:pPr/>
    <w:rPr/>
  </w:style>
  <w:style w:type="paragraph" w:styleId="Blue1" w:customStyle="1">
    <w:name w:val="blue1"/>
    <w:basedOn w:val="Default1"/>
    <w:qFormat/>
    <w:pPr/>
    <w:rPr/>
  </w:style>
  <w:style w:type="paragraph" w:styleId="Blue2" w:customStyle="1">
    <w:name w:val="blue2"/>
    <w:basedOn w:val="Default1"/>
    <w:qFormat/>
    <w:pPr/>
    <w:rPr/>
  </w:style>
  <w:style w:type="paragraph" w:styleId="Blue3" w:customStyle="1">
    <w:name w:val="blue3"/>
    <w:basedOn w:val="Default1"/>
    <w:qFormat/>
    <w:pPr/>
    <w:rPr/>
  </w:style>
  <w:style w:type="paragraph" w:styleId="Sun1" w:customStyle="1">
    <w:name w:val="sun1"/>
    <w:basedOn w:val="Default1"/>
    <w:qFormat/>
    <w:pPr/>
    <w:rPr/>
  </w:style>
  <w:style w:type="paragraph" w:styleId="Sun2" w:customStyle="1">
    <w:name w:val="sun2"/>
    <w:basedOn w:val="Default1"/>
    <w:qFormat/>
    <w:pPr/>
    <w:rPr/>
  </w:style>
  <w:style w:type="paragraph" w:styleId="Sun3" w:customStyle="1">
    <w:name w:val="sun3"/>
    <w:basedOn w:val="Default1"/>
    <w:qFormat/>
    <w:pPr/>
    <w:rPr/>
  </w:style>
  <w:style w:type="paragraph" w:styleId="Earth1" w:customStyle="1">
    <w:name w:val="earth1"/>
    <w:basedOn w:val="Default1"/>
    <w:qFormat/>
    <w:pPr/>
    <w:rPr/>
  </w:style>
  <w:style w:type="paragraph" w:styleId="Earth2" w:customStyle="1">
    <w:name w:val="earth2"/>
    <w:basedOn w:val="Default1"/>
    <w:qFormat/>
    <w:pPr/>
    <w:rPr/>
  </w:style>
  <w:style w:type="paragraph" w:styleId="Earth3" w:customStyle="1">
    <w:name w:val="earth3"/>
    <w:basedOn w:val="Default1"/>
    <w:qFormat/>
    <w:pPr/>
    <w:rPr/>
  </w:style>
  <w:style w:type="paragraph" w:styleId="Green1" w:customStyle="1">
    <w:name w:val="green1"/>
    <w:basedOn w:val="Default1"/>
    <w:qFormat/>
    <w:pPr/>
    <w:rPr/>
  </w:style>
  <w:style w:type="paragraph" w:styleId="Green2" w:customStyle="1">
    <w:name w:val="green2"/>
    <w:basedOn w:val="Default1"/>
    <w:qFormat/>
    <w:pPr/>
    <w:rPr/>
  </w:style>
  <w:style w:type="paragraph" w:styleId="Green3" w:customStyle="1">
    <w:name w:val="green3"/>
    <w:basedOn w:val="Default1"/>
    <w:qFormat/>
    <w:pPr/>
    <w:rPr/>
  </w:style>
  <w:style w:type="paragraph" w:styleId="Seetang1" w:customStyle="1">
    <w:name w:val="seetang1"/>
    <w:basedOn w:val="Default1"/>
    <w:qFormat/>
    <w:pPr/>
    <w:rPr/>
  </w:style>
  <w:style w:type="paragraph" w:styleId="Seetang2" w:customStyle="1">
    <w:name w:val="seetang2"/>
    <w:basedOn w:val="Default1"/>
    <w:qFormat/>
    <w:pPr/>
    <w:rPr/>
  </w:style>
  <w:style w:type="paragraph" w:styleId="Seetang3" w:customStyle="1">
    <w:name w:val="seetang3"/>
    <w:basedOn w:val="Default1"/>
    <w:qFormat/>
    <w:pPr/>
    <w:rPr/>
  </w:style>
  <w:style w:type="paragraph" w:styleId="Lightblue1" w:customStyle="1">
    <w:name w:val="lightblue1"/>
    <w:basedOn w:val="Default1"/>
    <w:qFormat/>
    <w:pPr/>
    <w:rPr/>
  </w:style>
  <w:style w:type="paragraph" w:styleId="Lightblue2" w:customStyle="1">
    <w:name w:val="lightblue2"/>
    <w:basedOn w:val="Default1"/>
    <w:qFormat/>
    <w:pPr/>
    <w:rPr/>
  </w:style>
  <w:style w:type="paragraph" w:styleId="Lightblue3" w:customStyle="1">
    <w:name w:val="lightblue3"/>
    <w:basedOn w:val="Default1"/>
    <w:qFormat/>
    <w:pPr/>
    <w:rPr/>
  </w:style>
  <w:style w:type="paragraph" w:styleId="Yellow1" w:customStyle="1">
    <w:name w:val="yellow1"/>
    <w:basedOn w:val="Default1"/>
    <w:qFormat/>
    <w:pPr/>
    <w:rPr/>
  </w:style>
  <w:style w:type="paragraph" w:styleId="Yellow2" w:customStyle="1">
    <w:name w:val="yellow2"/>
    <w:basedOn w:val="Default1"/>
    <w:qFormat/>
    <w:pPr/>
    <w:rPr/>
  </w:style>
  <w:style w:type="paragraph" w:styleId="Yellow3" w:customStyle="1">
    <w:name w:val="yellow3"/>
    <w:basedOn w:val="Default1"/>
    <w:qFormat/>
    <w:pPr/>
    <w:rPr/>
  </w:style>
  <w:style w:type="paragraph" w:styleId="Backgroundobjects" w:customStyle="1">
    <w:name w:val="Background objects"/>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Background" w:customStyle="1">
    <w:name w:val="Background"/>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Notes" w:customStyle="1">
    <w:name w:val="Notes"/>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Outline1" w:customStyle="1">
    <w:name w:val="Outline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Outline2" w:customStyle="1">
    <w:name w:val="Outline 2"/>
    <w:basedOn w:val="Outline1"/>
    <w:qFormat/>
    <w:pPr>
      <w:spacing w:before="227" w:after="0"/>
    </w:pPr>
    <w:rPr>
      <w:sz w:val="40"/>
    </w:rPr>
  </w:style>
  <w:style w:type="paragraph" w:styleId="Outline3" w:customStyle="1">
    <w:name w:val="Outline 3"/>
    <w:basedOn w:val="Outline2"/>
    <w:qFormat/>
    <w:pPr>
      <w:spacing w:before="170" w:after="0"/>
    </w:pPr>
    <w:rPr>
      <w:sz w:val="36"/>
    </w:rPr>
  </w:style>
  <w:style w:type="paragraph" w:styleId="Outline4" w:customStyle="1">
    <w:name w:val="Outline 4"/>
    <w:basedOn w:val="Outline3"/>
    <w:qFormat/>
    <w:pPr>
      <w:spacing w:before="113" w:after="0"/>
    </w:pPr>
    <w:rPr>
      <w:sz w:val="32"/>
    </w:rPr>
  </w:style>
  <w:style w:type="paragraph" w:styleId="Outline5" w:customStyle="1">
    <w:name w:val="Outline 5"/>
    <w:basedOn w:val="Outline4"/>
    <w:qFormat/>
    <w:pPr>
      <w:spacing w:before="57" w:after="0"/>
    </w:pPr>
    <w:rPr>
      <w:sz w:val="40"/>
    </w:rPr>
  </w:style>
  <w:style w:type="paragraph" w:styleId="Outline6" w:customStyle="1">
    <w:name w:val="Outline 6"/>
    <w:basedOn w:val="Outline5"/>
    <w:qFormat/>
    <w:pPr/>
    <w:rPr/>
  </w:style>
  <w:style w:type="paragraph" w:styleId="Outline7" w:customStyle="1">
    <w:name w:val="Outline 7"/>
    <w:basedOn w:val="Outline6"/>
    <w:qFormat/>
    <w:pPr/>
    <w:rPr/>
  </w:style>
  <w:style w:type="paragraph" w:styleId="Outline8" w:customStyle="1">
    <w:name w:val="Outline 8"/>
    <w:basedOn w:val="Outline7"/>
    <w:qFormat/>
    <w:pPr/>
    <w:rPr/>
  </w:style>
  <w:style w:type="paragraph" w:styleId="Outline9" w:customStyle="1">
    <w:name w:val="Outline 9"/>
    <w:basedOn w:val="Outline8"/>
    <w:qFormat/>
    <w:pPr/>
    <w:rPr/>
  </w:style>
  <w:style w:type="paragraph" w:styleId="TitleandContentLTGliederung1" w:customStyle="1">
    <w:name w:val="Title and Content~LT~Gliederung 1"/>
    <w:qFormat/>
    <w:pPr>
      <w:widowControl/>
      <w:suppressAutoHyphens w:val="true"/>
      <w:overflowPunct w:val="true"/>
      <w:bidi w:val="0"/>
      <w:spacing w:lineRule="atLeast" w:line="200" w:before="283" w:after="0"/>
      <w:jc w:val="start"/>
    </w:pPr>
    <w:rPr>
      <w:rFonts w:ascii="Arial" w:hAnsi="Arial" w:eastAsia="DejaVu Sans" w:cs="Arial"/>
      <w:color w:val="000000"/>
      <w:kern w:val="2"/>
      <w:sz w:val="56"/>
      <w:szCs w:val="24"/>
      <w:lang w:val="en-IN" w:eastAsia="zh-CN" w:bidi="hi-IN"/>
    </w:rPr>
  </w:style>
  <w:style w:type="paragraph" w:styleId="TitleandContentLTGliederung2" w:customStyle="1">
    <w:name w:val="Title and Content~LT~Gliederung 2"/>
    <w:basedOn w:val="TitleandContentLTGliederung1"/>
    <w:qFormat/>
    <w:pPr>
      <w:spacing w:before="227" w:after="0"/>
    </w:pPr>
    <w:rPr>
      <w:sz w:val="40"/>
    </w:rPr>
  </w:style>
  <w:style w:type="paragraph" w:styleId="TitleandContentLTGliederung3" w:customStyle="1">
    <w:name w:val="Title and Content~LT~Gliederung 3"/>
    <w:basedOn w:val="TitleandContentLTGliederung2"/>
    <w:qFormat/>
    <w:pPr>
      <w:spacing w:before="170" w:after="0"/>
    </w:pPr>
    <w:rPr>
      <w:sz w:val="36"/>
    </w:rPr>
  </w:style>
  <w:style w:type="paragraph" w:styleId="TitleandContentLTGliederung4" w:customStyle="1">
    <w:name w:val="Title and Content~LT~Gliederung 4"/>
    <w:basedOn w:val="TitleandContentLTGliederung3"/>
    <w:qFormat/>
    <w:pPr>
      <w:spacing w:before="113" w:after="0"/>
    </w:pPr>
    <w:rPr>
      <w:sz w:val="32"/>
    </w:rPr>
  </w:style>
  <w:style w:type="paragraph" w:styleId="TitleandContentLTGliederung5" w:customStyle="1">
    <w:name w:val="Title and Content~LT~Gliederung 5"/>
    <w:basedOn w:val="TitleandContentLTGliederung4"/>
    <w:qFormat/>
    <w:pPr>
      <w:spacing w:before="57" w:after="0"/>
    </w:pPr>
    <w:rPr>
      <w:sz w:val="40"/>
    </w:rPr>
  </w:style>
  <w:style w:type="paragraph" w:styleId="TitleandContentLTGliederung6" w:customStyle="1">
    <w:name w:val="Title and Content~LT~Gliederung 6"/>
    <w:basedOn w:val="TitleandContentLTGliederung5"/>
    <w:qFormat/>
    <w:pPr/>
    <w:rPr/>
  </w:style>
  <w:style w:type="paragraph" w:styleId="TitleandContentLTGliederung7" w:customStyle="1">
    <w:name w:val="Title and Content~LT~Gliederung 7"/>
    <w:basedOn w:val="TitleandContentLTGliederung6"/>
    <w:qFormat/>
    <w:pPr/>
    <w:rPr/>
  </w:style>
  <w:style w:type="paragraph" w:styleId="TitleandContentLTGliederung8" w:customStyle="1">
    <w:name w:val="Title and Content~LT~Gliederung 8"/>
    <w:basedOn w:val="TitleandContentLTGliederung7"/>
    <w:qFormat/>
    <w:pPr/>
    <w:rPr/>
  </w:style>
  <w:style w:type="paragraph" w:styleId="TitleandContentLTGliederung9" w:customStyle="1">
    <w:name w:val="Title and Content~LT~Gliederung 9"/>
    <w:basedOn w:val="TitleandContentLTGliederung8"/>
    <w:qFormat/>
    <w:pPr/>
    <w:rPr/>
  </w:style>
  <w:style w:type="paragraph" w:styleId="TitleandContentLTTitel" w:customStyle="1">
    <w:name w:val="Title and Content~LT~Titel"/>
    <w:qFormat/>
    <w:pPr>
      <w:widowControl/>
      <w:suppressAutoHyphens w:val="true"/>
      <w:overflowPunct w:val="true"/>
      <w:bidi w:val="0"/>
      <w:spacing w:lineRule="atLeast" w:line="200" w:before="0" w:after="0"/>
      <w:jc w:val="start"/>
    </w:pPr>
    <w:rPr>
      <w:rFonts w:ascii="Arial" w:hAnsi="Arial" w:eastAsia="DejaVu Sans" w:cs="Arial"/>
      <w:color w:val="000000"/>
      <w:kern w:val="2"/>
      <w:sz w:val="48"/>
      <w:szCs w:val="24"/>
      <w:lang w:val="en-IN" w:eastAsia="zh-CN" w:bidi="hi-IN"/>
    </w:rPr>
  </w:style>
  <w:style w:type="paragraph" w:styleId="TitleandContentLTUntertitel" w:customStyle="1">
    <w:name w:val="Title and Content~LT~Untertitel"/>
    <w:qFormat/>
    <w:pPr>
      <w:widowControl/>
      <w:suppressAutoHyphens w:val="true"/>
      <w:overflowPunct w:val="true"/>
      <w:bidi w:val="0"/>
      <w:spacing w:before="0" w:after="0"/>
      <w:jc w:val="center"/>
    </w:pPr>
    <w:rPr>
      <w:rFonts w:ascii="Lohit Devanagari" w:hAnsi="Lohit Devanagari" w:eastAsia="DejaVu Sans" w:cs="Arial"/>
      <w:color w:val="auto"/>
      <w:kern w:val="2"/>
      <w:sz w:val="64"/>
      <w:szCs w:val="24"/>
      <w:lang w:val="en-IN" w:eastAsia="zh-CN" w:bidi="hi-IN"/>
    </w:rPr>
  </w:style>
  <w:style w:type="paragraph" w:styleId="TitleandContentLTNotizen" w:customStyle="1">
    <w:name w:val="Title and Content~LT~Notizen"/>
    <w:qFormat/>
    <w:pPr>
      <w:widowControl/>
      <w:suppressAutoHyphens w:val="true"/>
      <w:overflowPunct w:val="true"/>
      <w:bidi w:val="0"/>
      <w:spacing w:before="0" w:after="0"/>
      <w:ind w:start="340" w:hanging="340"/>
      <w:jc w:val="start"/>
    </w:pPr>
    <w:rPr>
      <w:rFonts w:ascii="Lohit Devanagari" w:hAnsi="Lohit Devanagari" w:eastAsia="DejaVu Sans" w:cs="Arial"/>
      <w:color w:val="auto"/>
      <w:kern w:val="2"/>
      <w:sz w:val="40"/>
      <w:szCs w:val="24"/>
      <w:lang w:val="en-IN" w:eastAsia="zh-CN" w:bidi="hi-IN"/>
    </w:rPr>
  </w:style>
  <w:style w:type="paragraph" w:styleId="TitleandContentLTHintergrundobjekte" w:customStyle="1">
    <w:name w:val="Title and Content~LT~Hintergrundobjekte"/>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TitleandContentLTHintergrund" w:customStyle="1">
    <w:name w:val="Title and Content~LT~Hintergrund"/>
    <w:qFormat/>
    <w:pPr>
      <w:widowControl/>
      <w:suppressAutoHyphens w:val="true"/>
      <w:overflowPunct w:val="true"/>
      <w:bidi w:val="0"/>
      <w:spacing w:before="0" w:after="0"/>
      <w:jc w:val="start"/>
    </w:pPr>
    <w:rPr>
      <w:rFonts w:ascii="Liberation Serif" w:hAnsi="Liberation Serif" w:eastAsia="DejaVu Sans" w:cs="Arial"/>
      <w:color w:val="auto"/>
      <w:kern w:val="2"/>
      <w:sz w:val="24"/>
      <w:szCs w:val="24"/>
      <w:lang w:val="en-IN" w:eastAsia="zh-CN" w:bidi="hi-IN"/>
    </w:rPr>
  </w:style>
  <w:style w:type="paragraph" w:styleId="TableContents" w:customStyle="1">
    <w:name w:val="Table Contents"/>
    <w:basedOn w:val="Normal"/>
    <w:qFormat/>
    <w:pPr>
      <w:suppressLineNumbers/>
    </w:pPr>
    <w:rPr/>
  </w:style>
  <w:style w:type="numbering" w:styleId="NoList" w:default="1">
    <w:name w:val="No List"/>
    <w:uiPriority w:val="99"/>
    <w:semiHidden/>
    <w:unhideWhenUsed/>
    <w:qFormat/>
  </w:style>
  <w:style w:type="numbering" w:styleId="WW8Num15" w:customStyle="1">
    <w:name w:val="WW8Num15"/>
    <w:qFormat/>
  </w:style>
  <w:style w:type="numbering" w:styleId="WW8Num27" w:customStyle="1">
    <w:name w:val="WW8Num27"/>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4837</TotalTime>
  <Application>LibreOffice/6.4.7.2$Linux_X86_64 LibreOffice_project/40$Build-2</Application>
  <Pages>7</Pages>
  <Words>2679</Words>
  <Characters>14256</Characters>
  <CharactersWithSpaces>16752</CharactersWithSpaces>
  <Paragraphs>157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2024-10-01T10:06:30Z</dcterms:created>
  <dc:creator/>
  <dc:description/>
  <dc:language>en-IN</dc:language>
  <cp:lastModifiedBy/>
  <dcterms:modified xsi:type="dcterms:W3CDTF">2025-05-09T16:29:31Z</dcterms:modified>
  <cp:revision>121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